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08406" w14:textId="77777777" w:rsidR="00093F68" w:rsidRPr="00D76ADB" w:rsidRDefault="00093F68" w:rsidP="00422E2E">
      <w:pPr>
        <w:rPr>
          <w:sz w:val="18"/>
          <w:szCs w:val="18"/>
        </w:rPr>
      </w:pPr>
    </w:p>
    <w:tbl>
      <w:tblPr>
        <w:tblpPr w:leftFromText="180" w:rightFromText="180" w:vertAnchor="text" w:horzAnchor="margin" w:tblpY="161"/>
        <w:tblW w:w="11023" w:type="dxa"/>
        <w:tblBorders>
          <w:insideH w:val="single" w:sz="4" w:space="0" w:color="FFFFFF"/>
        </w:tblBorders>
        <w:tblLook w:val="00A0" w:firstRow="1" w:lastRow="0" w:firstColumn="1" w:lastColumn="0" w:noHBand="0" w:noVBand="0"/>
      </w:tblPr>
      <w:tblGrid>
        <w:gridCol w:w="2376"/>
        <w:gridCol w:w="8647"/>
      </w:tblGrid>
      <w:tr w:rsidR="006838E1" w:rsidRPr="00DD76DD" w14:paraId="5DA8193B" w14:textId="77777777" w:rsidTr="006838E1">
        <w:trPr>
          <w:trHeight w:val="367"/>
        </w:trPr>
        <w:tc>
          <w:tcPr>
            <w:tcW w:w="2376" w:type="dxa"/>
            <w:tcBorders>
              <w:top w:val="nil"/>
            </w:tcBorders>
            <w:shd w:val="clear" w:color="auto" w:fill="365F91"/>
          </w:tcPr>
          <w:p w14:paraId="68E5C639" w14:textId="77777777" w:rsidR="006838E1" w:rsidRPr="00DD76DD" w:rsidRDefault="006838E1" w:rsidP="006838E1">
            <w:pPr>
              <w:rPr>
                <w:sz w:val="20"/>
                <w:szCs w:val="20"/>
              </w:rPr>
            </w:pPr>
            <w:r w:rsidRPr="00DD76DD">
              <w:rPr>
                <w:sz w:val="20"/>
                <w:szCs w:val="20"/>
              </w:rPr>
              <w:t>Student Name:</w:t>
            </w:r>
          </w:p>
        </w:tc>
        <w:tc>
          <w:tcPr>
            <w:tcW w:w="8647" w:type="dxa"/>
            <w:shd w:val="clear" w:color="auto" w:fill="8DB3E2"/>
          </w:tcPr>
          <w:p w14:paraId="51F27610" w14:textId="7305DD51" w:rsidR="006838E1" w:rsidRPr="00DD76DD" w:rsidRDefault="001052A6" w:rsidP="006838E1">
            <w:pPr>
              <w:rPr>
                <w:sz w:val="20"/>
                <w:szCs w:val="20"/>
              </w:rPr>
            </w:pPr>
            <w:r>
              <w:rPr>
                <w:sz w:val="20"/>
                <w:szCs w:val="20"/>
              </w:rPr>
              <w:t>Kristina Novackova</w:t>
            </w:r>
            <w:r w:rsidR="006838E1" w:rsidRPr="00DD76DD">
              <w:rPr>
                <w:sz w:val="20"/>
                <w:szCs w:val="20"/>
              </w:rPr>
              <w:t xml:space="preserve">                                    Student No:</w:t>
            </w:r>
            <w:r>
              <w:rPr>
                <w:sz w:val="20"/>
                <w:szCs w:val="20"/>
              </w:rPr>
              <w:t xml:space="preserve"> 1860728</w:t>
            </w:r>
          </w:p>
        </w:tc>
      </w:tr>
      <w:tr w:rsidR="006838E1" w:rsidRPr="00DD76DD" w14:paraId="03AECBE7" w14:textId="77777777" w:rsidTr="006838E1">
        <w:trPr>
          <w:trHeight w:val="393"/>
        </w:trPr>
        <w:tc>
          <w:tcPr>
            <w:tcW w:w="2376" w:type="dxa"/>
            <w:shd w:val="clear" w:color="auto" w:fill="365F91"/>
          </w:tcPr>
          <w:p w14:paraId="14DCC8F9" w14:textId="77777777" w:rsidR="006838E1" w:rsidRPr="00DD76DD" w:rsidRDefault="006838E1" w:rsidP="006838E1">
            <w:pPr>
              <w:rPr>
                <w:sz w:val="20"/>
                <w:szCs w:val="20"/>
              </w:rPr>
            </w:pPr>
            <w:r w:rsidRPr="00DD76DD">
              <w:rPr>
                <w:sz w:val="20"/>
                <w:szCs w:val="20"/>
              </w:rPr>
              <w:t>Name of Assessor:</w:t>
            </w:r>
          </w:p>
        </w:tc>
        <w:tc>
          <w:tcPr>
            <w:tcW w:w="8647" w:type="dxa"/>
            <w:shd w:val="clear" w:color="auto" w:fill="8DB3E2"/>
          </w:tcPr>
          <w:p w14:paraId="7516B871" w14:textId="500A0E2E" w:rsidR="006838E1" w:rsidRPr="00DD76DD" w:rsidRDefault="00436FC6" w:rsidP="006838E1">
            <w:pPr>
              <w:rPr>
                <w:sz w:val="20"/>
                <w:szCs w:val="20"/>
              </w:rPr>
            </w:pPr>
            <w:r>
              <w:rPr>
                <w:sz w:val="20"/>
                <w:szCs w:val="20"/>
              </w:rPr>
              <w:t>James Snook</w:t>
            </w:r>
            <w:r w:rsidR="006838E1" w:rsidRPr="00DD76DD">
              <w:rPr>
                <w:sz w:val="20"/>
                <w:szCs w:val="20"/>
              </w:rPr>
              <w:t xml:space="preserve">  </w:t>
            </w:r>
            <w:r>
              <w:rPr>
                <w:sz w:val="20"/>
                <w:szCs w:val="20"/>
              </w:rPr>
              <w:t xml:space="preserve">           </w:t>
            </w:r>
            <w:r w:rsidR="006838E1" w:rsidRPr="00DD76DD">
              <w:rPr>
                <w:sz w:val="20"/>
                <w:szCs w:val="20"/>
              </w:rPr>
              <w:t xml:space="preserve">                                  Institution: </w:t>
            </w:r>
            <w:r>
              <w:rPr>
                <w:sz w:val="20"/>
                <w:szCs w:val="20"/>
              </w:rPr>
              <w:t>SGS College WISE campus</w:t>
            </w:r>
          </w:p>
        </w:tc>
      </w:tr>
      <w:tr w:rsidR="006838E1" w:rsidRPr="00DD76DD" w14:paraId="7596BE54" w14:textId="77777777" w:rsidTr="006838E1">
        <w:trPr>
          <w:trHeight w:val="367"/>
        </w:trPr>
        <w:tc>
          <w:tcPr>
            <w:tcW w:w="2376" w:type="dxa"/>
            <w:shd w:val="clear" w:color="auto" w:fill="365F91"/>
          </w:tcPr>
          <w:p w14:paraId="63D11257" w14:textId="77777777" w:rsidR="006838E1" w:rsidRPr="00DD76DD" w:rsidRDefault="006838E1" w:rsidP="006838E1">
            <w:pPr>
              <w:rPr>
                <w:sz w:val="20"/>
                <w:szCs w:val="20"/>
              </w:rPr>
            </w:pPr>
            <w:r w:rsidRPr="00DD76DD">
              <w:rPr>
                <w:sz w:val="20"/>
                <w:szCs w:val="20"/>
              </w:rPr>
              <w:t>S</w:t>
            </w:r>
            <w:r w:rsidR="00B63A2C">
              <w:rPr>
                <w:sz w:val="20"/>
                <w:szCs w:val="20"/>
              </w:rPr>
              <w:t>ession Topic</w:t>
            </w:r>
          </w:p>
        </w:tc>
        <w:tc>
          <w:tcPr>
            <w:tcW w:w="8647" w:type="dxa"/>
            <w:shd w:val="clear" w:color="auto" w:fill="8DB3E2"/>
          </w:tcPr>
          <w:p w14:paraId="66B98100" w14:textId="301E25D3" w:rsidR="006838E1" w:rsidRPr="00DD76DD" w:rsidRDefault="00B63A2C" w:rsidP="006838E1">
            <w:pPr>
              <w:rPr>
                <w:sz w:val="20"/>
                <w:szCs w:val="20"/>
              </w:rPr>
            </w:pPr>
            <w:r>
              <w:rPr>
                <w:sz w:val="20"/>
                <w:szCs w:val="20"/>
              </w:rPr>
              <w:t xml:space="preserve"> </w:t>
            </w:r>
            <w:r w:rsidR="00436FC6">
              <w:rPr>
                <w:sz w:val="20"/>
                <w:szCs w:val="20"/>
              </w:rPr>
              <w:t>Observation in Work Placement</w:t>
            </w:r>
            <w:r>
              <w:rPr>
                <w:sz w:val="20"/>
                <w:szCs w:val="20"/>
              </w:rPr>
              <w:t xml:space="preserve">              </w:t>
            </w:r>
            <w:r w:rsidR="006838E1">
              <w:rPr>
                <w:sz w:val="20"/>
                <w:szCs w:val="20"/>
              </w:rPr>
              <w:t xml:space="preserve">  </w:t>
            </w:r>
            <w:r>
              <w:rPr>
                <w:sz w:val="20"/>
                <w:szCs w:val="20"/>
              </w:rPr>
              <w:t>Date</w:t>
            </w:r>
            <w:r w:rsidR="006838E1" w:rsidRPr="00DD76DD">
              <w:rPr>
                <w:sz w:val="20"/>
                <w:szCs w:val="20"/>
              </w:rPr>
              <w:t>:</w:t>
            </w:r>
            <w:r w:rsidR="00436FC6">
              <w:rPr>
                <w:sz w:val="20"/>
                <w:szCs w:val="20"/>
              </w:rPr>
              <w:t xml:space="preserve"> 01/04/19</w:t>
            </w:r>
          </w:p>
        </w:tc>
      </w:tr>
    </w:tbl>
    <w:p w14:paraId="7200D9D1" w14:textId="77777777" w:rsidR="006B330D" w:rsidRDefault="006B330D">
      <w:pPr>
        <w:rPr>
          <w:b/>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0"/>
      </w:tblGrid>
      <w:tr w:rsidR="006B330D" w:rsidRPr="00AD1CFF" w14:paraId="0F2C314D" w14:textId="77777777" w:rsidTr="00436FC6">
        <w:trPr>
          <w:trHeight w:val="1639"/>
        </w:trPr>
        <w:tc>
          <w:tcPr>
            <w:tcW w:w="11130" w:type="dxa"/>
            <w:shd w:val="clear" w:color="auto" w:fill="auto"/>
          </w:tcPr>
          <w:p w14:paraId="25B109E8" w14:textId="77777777" w:rsidR="006B330D" w:rsidRPr="00AD1CFF" w:rsidRDefault="006B330D">
            <w:pPr>
              <w:rPr>
                <w:rFonts w:eastAsia="Calibri"/>
                <w:b/>
              </w:rPr>
            </w:pPr>
            <w:r w:rsidRPr="00AD1CFF">
              <w:rPr>
                <w:rFonts w:eastAsia="Calibri"/>
                <w:b/>
              </w:rPr>
              <w:t>What was the aim of the session?</w:t>
            </w:r>
          </w:p>
          <w:p w14:paraId="13D5E12D" w14:textId="3621DC9F" w:rsidR="006B330D" w:rsidRPr="00A05AB4" w:rsidRDefault="00B5112A">
            <w:pPr>
              <w:rPr>
                <w:rFonts w:eastAsia="Calibri"/>
              </w:rPr>
            </w:pPr>
            <w:r>
              <w:rPr>
                <w:rFonts w:eastAsia="Calibri"/>
              </w:rPr>
              <w:t xml:space="preserve">The main objective of the session was to teach students what is the proofreading and its uses in life. Students were to improve their proofreading skills </w:t>
            </w:r>
            <w:r w:rsidR="00A94BFA">
              <w:rPr>
                <w:rFonts w:eastAsia="Calibri"/>
              </w:rPr>
              <w:t xml:space="preserve">as well as their spelling, punctuation and grammar. The session was aimed to have high range of differentiated tasks to reach all students with difficulties learning. This class consists of 5 regular students of whom only 3 were attending and 2 of them has left early for the rehearsal of the play that was happening the same week. I have concluded lesson earlier than intended and continued the practice with one student until the end of session. </w:t>
            </w:r>
          </w:p>
        </w:tc>
      </w:tr>
    </w:tbl>
    <w:p w14:paraId="2D6C020F" w14:textId="77777777" w:rsidR="006B330D" w:rsidRPr="006B330D" w:rsidRDefault="006B33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0"/>
      </w:tblGrid>
      <w:tr w:rsidR="006B330D" w:rsidRPr="00AD1CFF" w14:paraId="30D93123" w14:textId="77777777" w:rsidTr="00AD1CFF">
        <w:tc>
          <w:tcPr>
            <w:tcW w:w="11130" w:type="dxa"/>
            <w:shd w:val="clear" w:color="auto" w:fill="auto"/>
          </w:tcPr>
          <w:p w14:paraId="5D0B20E4" w14:textId="1BB03477" w:rsidR="00A94BFA" w:rsidRDefault="006B330D">
            <w:pPr>
              <w:rPr>
                <w:rFonts w:eastAsia="Calibri"/>
                <w:b/>
              </w:rPr>
            </w:pPr>
            <w:r w:rsidRPr="00AD1CFF">
              <w:rPr>
                <w:rFonts w:eastAsia="Calibri"/>
                <w:b/>
              </w:rPr>
              <w:t>Which parts of the session went well and why?</w:t>
            </w:r>
          </w:p>
          <w:p w14:paraId="7B8D389A" w14:textId="4BD940D5" w:rsidR="006B330D" w:rsidRDefault="00A94BFA" w:rsidP="00436FC6">
            <w:pPr>
              <w:rPr>
                <w:rFonts w:eastAsia="Calibri"/>
              </w:rPr>
            </w:pPr>
            <w:r>
              <w:rPr>
                <w:rFonts w:eastAsia="Calibri"/>
              </w:rPr>
              <w:t xml:space="preserve">The flow of the lesson was influenced by the lack of students. This fact has given me opportunity to focus on individuals and their needs more. </w:t>
            </w:r>
            <w:proofErr w:type="gramStart"/>
            <w:r>
              <w:rPr>
                <w:rFonts w:eastAsia="Calibri"/>
              </w:rPr>
              <w:t>All of</w:t>
            </w:r>
            <w:proofErr w:type="gramEnd"/>
            <w:r>
              <w:rPr>
                <w:rFonts w:eastAsia="Calibri"/>
              </w:rPr>
              <w:t xml:space="preserve"> these students have learning needs and therefore an individual approach to learning is a good way for them to improve</w:t>
            </w:r>
            <w:r w:rsidR="00D421E8">
              <w:rPr>
                <w:rFonts w:eastAsia="Calibri"/>
              </w:rPr>
              <w:t>.</w:t>
            </w:r>
            <w:r w:rsidR="00A834E1">
              <w:rPr>
                <w:rFonts w:eastAsia="Calibri"/>
              </w:rPr>
              <w:t xml:space="preserve"> (</w:t>
            </w:r>
            <w:r w:rsidR="00CC20EB">
              <w:rPr>
                <w:rFonts w:eastAsia="Calibri"/>
              </w:rPr>
              <w:t>Bentham, 2002)</w:t>
            </w:r>
            <w:r w:rsidR="00D421E8">
              <w:rPr>
                <w:rFonts w:eastAsia="Calibri"/>
              </w:rPr>
              <w:t xml:space="preserve"> One of the students needs extra time to both read and write which in this session he was able to use as I have given him more time to write. Other two students need </w:t>
            </w:r>
            <w:r w:rsidR="00EF4FAE">
              <w:rPr>
                <w:rFonts w:eastAsia="Calibri"/>
              </w:rPr>
              <w:t xml:space="preserve">to be reminded often to focus on activity </w:t>
            </w:r>
            <w:r w:rsidR="00CC20EB">
              <w:rPr>
                <w:rFonts w:eastAsia="Calibri"/>
              </w:rPr>
              <w:t xml:space="preserve">(Bentham, 2002) </w:t>
            </w:r>
            <w:r w:rsidR="00EF4FAE">
              <w:rPr>
                <w:rFonts w:eastAsia="Calibri"/>
              </w:rPr>
              <w:t xml:space="preserve">which was implemented in the session due to the structured tasks. The best activity that students engaged with was the one I have aimed at their motor skills. Students have filled in their evaluation forms this activity to be the best one. All of them had fun being in competition. </w:t>
            </w:r>
          </w:p>
          <w:p w14:paraId="4EFA0767" w14:textId="1232537B" w:rsidR="00EF4FAE" w:rsidRDefault="00EF4FAE" w:rsidP="00436FC6">
            <w:pPr>
              <w:rPr>
                <w:rFonts w:eastAsia="Calibri"/>
              </w:rPr>
            </w:pPr>
            <w:r>
              <w:rPr>
                <w:rFonts w:eastAsia="Calibri"/>
              </w:rPr>
              <w:t xml:space="preserve">Moreover, the structure of my lesson plan has allowed me to be quite flexible. The consequences of the lack of students has forced me to think on my feet which was successful as all students have understood the instructions given and engaged with all tasks effectively. With all students, it is important to make sure they all understand what is required of them. One of the questions in the evaluation form was if they understood what is required of them and they all confirmed it positively. The main reason to support the ‘good teaching practice’ is the time taken to prepare the lesson well </w:t>
            </w:r>
            <w:r w:rsidR="00CC20EB">
              <w:rPr>
                <w:rFonts w:eastAsia="Calibri"/>
              </w:rPr>
              <w:t xml:space="preserve">(Watkin et al., 2007) </w:t>
            </w:r>
            <w:r>
              <w:rPr>
                <w:rFonts w:eastAsia="Calibri"/>
              </w:rPr>
              <w:t>and knowing your students. Despite the stressful situation I have felt like I can control the lesson as I have practiced before and reflected on my teaching each session.</w:t>
            </w:r>
          </w:p>
          <w:p w14:paraId="0F5E546A" w14:textId="300DD50F" w:rsidR="0095582F" w:rsidRPr="00A94BFA" w:rsidRDefault="0095582F" w:rsidP="00436FC6">
            <w:pPr>
              <w:rPr>
                <w:rFonts w:eastAsia="Calibri"/>
              </w:rPr>
            </w:pPr>
            <w:r>
              <w:rPr>
                <w:rFonts w:eastAsia="Calibri"/>
              </w:rPr>
              <w:t>Lastly, one of the things I has worked on was concluding the lesson effectively as I have lacked in this skill and needed to work on. In this session, conclusion was very effective as I could check on all students’ understanding of what proofreading is as well as check on their improvement of spelling, grammar and punctuation in the text given to students.</w:t>
            </w:r>
          </w:p>
        </w:tc>
      </w:tr>
    </w:tbl>
    <w:p w14:paraId="173EE243" w14:textId="77777777" w:rsidR="006B330D" w:rsidRPr="006B330D" w:rsidRDefault="006B33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0"/>
      </w:tblGrid>
      <w:tr w:rsidR="006B330D" w:rsidRPr="00AD1CFF" w14:paraId="38AADE74" w14:textId="77777777" w:rsidTr="00AD1CFF">
        <w:tc>
          <w:tcPr>
            <w:tcW w:w="11130" w:type="dxa"/>
            <w:shd w:val="clear" w:color="auto" w:fill="auto"/>
          </w:tcPr>
          <w:p w14:paraId="696AEB9D" w14:textId="77777777" w:rsidR="008F16D3" w:rsidRPr="00AD1CFF" w:rsidRDefault="006B330D" w:rsidP="008F16D3">
            <w:pPr>
              <w:rPr>
                <w:rFonts w:eastAsia="Calibri"/>
                <w:b/>
              </w:rPr>
            </w:pPr>
            <w:r w:rsidRPr="00AD1CFF">
              <w:rPr>
                <w:rFonts w:eastAsia="Calibri"/>
                <w:b/>
              </w:rPr>
              <w:lastRenderedPageBreak/>
              <w:t>Which parts of the session did not go well and why?</w:t>
            </w:r>
            <w:r w:rsidR="008F16D3">
              <w:rPr>
                <w:rFonts w:eastAsia="Calibri"/>
                <w:b/>
              </w:rPr>
              <w:t xml:space="preserve"> </w:t>
            </w:r>
            <w:r w:rsidR="008F16D3" w:rsidRPr="00AD1CFF">
              <w:rPr>
                <w:rFonts w:eastAsia="Calibri"/>
                <w:b/>
              </w:rPr>
              <w:t>What did you learn from the experience that will impact on your future performance?</w:t>
            </w:r>
          </w:p>
          <w:p w14:paraId="627ACFF2" w14:textId="1D6D8E53" w:rsidR="006B330D" w:rsidRDefault="00EF4FAE">
            <w:pPr>
              <w:rPr>
                <w:rFonts w:eastAsia="Calibri"/>
              </w:rPr>
            </w:pPr>
            <w:r>
              <w:rPr>
                <w:rFonts w:eastAsia="Calibri"/>
              </w:rPr>
              <w:t xml:space="preserve">The session has been affected by surprising attendance in the introduction and first activity. As there were only 2 </w:t>
            </w:r>
            <w:r w:rsidR="00FD26AF">
              <w:rPr>
                <w:rFonts w:eastAsia="Calibri"/>
              </w:rPr>
              <w:t>students,</w:t>
            </w:r>
            <w:r>
              <w:rPr>
                <w:rFonts w:eastAsia="Calibri"/>
              </w:rPr>
              <w:t xml:space="preserve"> I have had to adapt couple of my activities. What I have planned was more collaborative but what I have taught was more focused on individual </w:t>
            </w:r>
            <w:r w:rsidR="00FD26AF">
              <w:rPr>
                <w:rFonts w:eastAsia="Calibri"/>
              </w:rPr>
              <w:t xml:space="preserve">and therefore forgetting the collaborative part of tasks. The intro activity was very flat, and this was supposed to be more of a discussion which instead turned out to be more of Q&amp;A session, me asking many questions and students answering in few words. It has lacked control from my side to be put in the hand of students who could have discussed this in their own words. </w:t>
            </w:r>
            <w:proofErr w:type="gramStart"/>
            <w:r w:rsidR="00FD26AF">
              <w:rPr>
                <w:rFonts w:eastAsia="Calibri"/>
              </w:rPr>
              <w:t>In regard to</w:t>
            </w:r>
            <w:proofErr w:type="gramEnd"/>
            <w:r w:rsidR="00FD26AF">
              <w:rPr>
                <w:rFonts w:eastAsia="Calibri"/>
              </w:rPr>
              <w:t xml:space="preserve"> the questioning methods, there were times I have not given enough space for students to think through these whic</w:t>
            </w:r>
            <w:r w:rsidR="0095582F">
              <w:rPr>
                <w:rFonts w:eastAsia="Calibri"/>
              </w:rPr>
              <w:t>h resulted in me using space to ask more questions and for students to be less involved and confused. What I should have done and will need to work on, is to set the reasonable questions and let students think this through</w:t>
            </w:r>
            <w:r w:rsidR="00CC20EB">
              <w:rPr>
                <w:rFonts w:eastAsia="Calibri"/>
              </w:rPr>
              <w:t xml:space="preserve"> (Morgan and Saxton,1991)</w:t>
            </w:r>
            <w:r w:rsidR="0095582F">
              <w:rPr>
                <w:rFonts w:eastAsia="Calibri"/>
              </w:rPr>
              <w:t>, ideally as cooperative task.</w:t>
            </w:r>
          </w:p>
          <w:p w14:paraId="0EF9D08F" w14:textId="77777777" w:rsidR="00CC20EB" w:rsidRDefault="00CC20EB">
            <w:pPr>
              <w:rPr>
                <w:rFonts w:eastAsia="Calibri"/>
              </w:rPr>
            </w:pPr>
          </w:p>
          <w:p w14:paraId="50285929" w14:textId="1B08BF61" w:rsidR="00FD26AF" w:rsidRDefault="00FD26AF">
            <w:pPr>
              <w:rPr>
                <w:rFonts w:eastAsia="Calibri"/>
              </w:rPr>
            </w:pPr>
            <w:proofErr w:type="gramStart"/>
            <w:r>
              <w:rPr>
                <w:rFonts w:eastAsia="Calibri"/>
              </w:rPr>
              <w:t>Later on</w:t>
            </w:r>
            <w:proofErr w:type="gramEnd"/>
            <w:r>
              <w:rPr>
                <w:rFonts w:eastAsia="Calibri"/>
              </w:rPr>
              <w:t xml:space="preserve">, I have also realised that I have not given enough praise to motivate students more. In this classroom it is essential to apply positive reinforcement </w:t>
            </w:r>
            <w:r w:rsidR="00CC20EB">
              <w:rPr>
                <w:rFonts w:eastAsia="Calibri"/>
              </w:rPr>
              <w:t>for</w:t>
            </w:r>
            <w:r>
              <w:rPr>
                <w:rFonts w:eastAsia="Calibri"/>
              </w:rPr>
              <w:t xml:space="preserve"> students to engage with material and be motivated enough</w:t>
            </w:r>
            <w:r w:rsidR="00CC20EB">
              <w:rPr>
                <w:rFonts w:eastAsia="Calibri"/>
              </w:rPr>
              <w:t xml:space="preserve"> (Fontana, 1995)</w:t>
            </w:r>
            <w:r>
              <w:rPr>
                <w:rFonts w:eastAsia="Calibri"/>
              </w:rPr>
              <w:t xml:space="preserve"> to improve their skills they struggle with due to their learning needs. It is not the first time I have forgotten about this practice and has reflected on this. The second half of the session I have given praise to all students more frequently which has led to all students being more engaged in the session.</w:t>
            </w:r>
            <w:r w:rsidR="00CC20EB">
              <w:rPr>
                <w:rFonts w:eastAsia="Calibri"/>
              </w:rPr>
              <w:t xml:space="preserve"> (Fontana, 1995)</w:t>
            </w:r>
            <w:r>
              <w:rPr>
                <w:rFonts w:eastAsia="Calibri"/>
              </w:rPr>
              <w:t xml:space="preserve"> It is one of the practices I need to develop and practice as much as I can as it improves the overall feeling of any sessions. </w:t>
            </w:r>
          </w:p>
          <w:p w14:paraId="6A3CBBD3" w14:textId="77777777" w:rsidR="00CC20EB" w:rsidRDefault="00CC20EB">
            <w:pPr>
              <w:rPr>
                <w:rFonts w:eastAsia="Calibri"/>
              </w:rPr>
            </w:pPr>
          </w:p>
          <w:p w14:paraId="4637630B" w14:textId="6548A819" w:rsidR="00FD26AF" w:rsidRDefault="00FD26AF">
            <w:pPr>
              <w:rPr>
                <w:rFonts w:eastAsia="Calibri"/>
              </w:rPr>
            </w:pPr>
            <w:r>
              <w:rPr>
                <w:rFonts w:eastAsia="Calibri"/>
              </w:rPr>
              <w:t xml:space="preserve">The last </w:t>
            </w:r>
            <w:r w:rsidR="0095582F">
              <w:rPr>
                <w:rFonts w:eastAsia="Calibri"/>
              </w:rPr>
              <w:t>thing I would like to mention is the use of support staff, I have had one woman who has been helping me with one student who has very low level of literacy skills. What would be more beneficial for me and student is to prepare some notes for her to work with this student. When completing the competitive task, this student was in disadvantage due to his reading skills. This could have been improved by giving support stuff instructions to read the text for him and then write the text for him at the end to give him fair chance to win.</w:t>
            </w:r>
          </w:p>
          <w:p w14:paraId="35C26F53" w14:textId="080E4A14" w:rsidR="00564216" w:rsidRPr="008F16D3" w:rsidRDefault="0095582F">
            <w:pPr>
              <w:rPr>
                <w:rFonts w:eastAsia="Calibri"/>
              </w:rPr>
            </w:pPr>
            <w:r>
              <w:rPr>
                <w:rFonts w:eastAsia="Calibri"/>
              </w:rPr>
              <w:t>Reading the evaluation forms this student would appreciate support in this task but has not complaint about it as he found it fun either way.</w:t>
            </w:r>
          </w:p>
          <w:p w14:paraId="1C886C2E" w14:textId="537E544B" w:rsidR="001052A6" w:rsidRPr="00AD1CFF" w:rsidRDefault="001052A6">
            <w:pPr>
              <w:rPr>
                <w:rFonts w:eastAsia="Calibri"/>
                <w:b/>
              </w:rPr>
            </w:pPr>
          </w:p>
        </w:tc>
      </w:tr>
    </w:tbl>
    <w:p w14:paraId="0E24D565" w14:textId="77777777" w:rsidR="006B330D" w:rsidRPr="006B330D" w:rsidRDefault="006B330D">
      <w:pPr>
        <w:rPr>
          <w:b/>
        </w:rPr>
      </w:pPr>
    </w:p>
    <w:p w14:paraId="6EAF739F" w14:textId="376C5E84" w:rsidR="006B330D" w:rsidRDefault="006B330D">
      <w:pPr>
        <w:rPr>
          <w:sz w:val="20"/>
          <w:szCs w:val="20"/>
        </w:rPr>
      </w:pPr>
    </w:p>
    <w:p w14:paraId="5372AF84" w14:textId="4A819755" w:rsidR="00F447C6" w:rsidRDefault="00F447C6">
      <w:pPr>
        <w:rPr>
          <w:sz w:val="20"/>
          <w:szCs w:val="20"/>
        </w:rPr>
      </w:pPr>
      <w:r>
        <w:rPr>
          <w:sz w:val="20"/>
          <w:szCs w:val="20"/>
        </w:rPr>
        <w:t>References:</w:t>
      </w:r>
    </w:p>
    <w:p w14:paraId="68976CD8" w14:textId="143799ED" w:rsidR="00F447C6" w:rsidRDefault="00F447C6">
      <w:pPr>
        <w:rPr>
          <w:sz w:val="20"/>
          <w:szCs w:val="20"/>
        </w:rPr>
      </w:pPr>
    </w:p>
    <w:p w14:paraId="3418CB73" w14:textId="636150D9" w:rsidR="00F447C6" w:rsidRDefault="00F447C6">
      <w:pPr>
        <w:rPr>
          <w:sz w:val="20"/>
          <w:szCs w:val="20"/>
        </w:rPr>
      </w:pPr>
      <w:r>
        <w:rPr>
          <w:sz w:val="20"/>
          <w:szCs w:val="20"/>
        </w:rPr>
        <w:t xml:space="preserve">Bentham, S. 2002. </w:t>
      </w:r>
      <w:r>
        <w:rPr>
          <w:i/>
          <w:sz w:val="20"/>
          <w:szCs w:val="20"/>
        </w:rPr>
        <w:t xml:space="preserve">Psychology and Education. </w:t>
      </w:r>
      <w:r>
        <w:rPr>
          <w:sz w:val="20"/>
          <w:szCs w:val="20"/>
        </w:rPr>
        <w:t>Hove: Routledge. PP 29-32, 65-70</w:t>
      </w:r>
    </w:p>
    <w:p w14:paraId="276778B7" w14:textId="170CF9F8" w:rsidR="00F447C6" w:rsidRDefault="00F447C6">
      <w:pPr>
        <w:rPr>
          <w:sz w:val="20"/>
          <w:szCs w:val="20"/>
        </w:rPr>
      </w:pPr>
      <w:r>
        <w:rPr>
          <w:sz w:val="20"/>
          <w:szCs w:val="20"/>
        </w:rPr>
        <w:t xml:space="preserve">Fontana, D. 1995. </w:t>
      </w:r>
      <w:r>
        <w:rPr>
          <w:i/>
          <w:sz w:val="20"/>
          <w:szCs w:val="20"/>
        </w:rPr>
        <w:t>Psychology for Teachers.</w:t>
      </w:r>
      <w:r>
        <w:rPr>
          <w:sz w:val="20"/>
          <w:szCs w:val="20"/>
        </w:rPr>
        <w:t xml:space="preserve"> 3</w:t>
      </w:r>
      <w:r w:rsidRPr="00F447C6">
        <w:rPr>
          <w:sz w:val="20"/>
          <w:szCs w:val="20"/>
          <w:vertAlign w:val="superscript"/>
        </w:rPr>
        <w:t>rd</w:t>
      </w:r>
      <w:r>
        <w:rPr>
          <w:sz w:val="20"/>
          <w:szCs w:val="20"/>
        </w:rPr>
        <w:t xml:space="preserve"> edition.</w:t>
      </w:r>
      <w:r>
        <w:rPr>
          <w:i/>
          <w:sz w:val="20"/>
          <w:szCs w:val="20"/>
        </w:rPr>
        <w:t xml:space="preserve"> </w:t>
      </w:r>
      <w:r>
        <w:rPr>
          <w:sz w:val="20"/>
          <w:szCs w:val="20"/>
        </w:rPr>
        <w:t xml:space="preserve">London: Macmillan Press </w:t>
      </w:r>
    </w:p>
    <w:p w14:paraId="67DE696C" w14:textId="2045390F" w:rsidR="00F447C6" w:rsidRDefault="00F447C6">
      <w:pPr>
        <w:rPr>
          <w:sz w:val="20"/>
          <w:szCs w:val="20"/>
        </w:rPr>
      </w:pPr>
      <w:r>
        <w:rPr>
          <w:sz w:val="20"/>
          <w:szCs w:val="20"/>
        </w:rPr>
        <w:t xml:space="preserve">Morgan, N. and Saxton J., 1991. </w:t>
      </w:r>
      <w:r>
        <w:rPr>
          <w:i/>
          <w:sz w:val="20"/>
          <w:szCs w:val="20"/>
        </w:rPr>
        <w:t xml:space="preserve">Teaching Questioning and Learning. </w:t>
      </w:r>
      <w:r>
        <w:rPr>
          <w:sz w:val="20"/>
          <w:szCs w:val="20"/>
        </w:rPr>
        <w:t>London: Routledge</w:t>
      </w:r>
    </w:p>
    <w:p w14:paraId="1AAAAFF2" w14:textId="3C744334" w:rsidR="00F447C6" w:rsidRPr="00F447C6" w:rsidRDefault="00F447C6">
      <w:pPr>
        <w:rPr>
          <w:sz w:val="20"/>
          <w:szCs w:val="20"/>
        </w:rPr>
      </w:pPr>
      <w:r>
        <w:rPr>
          <w:sz w:val="20"/>
          <w:szCs w:val="20"/>
        </w:rPr>
        <w:t xml:space="preserve">Watkins, Ch. et al. 2007. </w:t>
      </w:r>
      <w:r>
        <w:rPr>
          <w:i/>
          <w:sz w:val="20"/>
          <w:szCs w:val="20"/>
        </w:rPr>
        <w:t xml:space="preserve">Effective Learning in Classroom. </w:t>
      </w:r>
      <w:r>
        <w:rPr>
          <w:sz w:val="20"/>
          <w:szCs w:val="20"/>
        </w:rPr>
        <w:t>London: Sage Publications</w:t>
      </w:r>
    </w:p>
    <w:p w14:paraId="364B3758" w14:textId="77777777" w:rsidR="00F447C6" w:rsidRPr="00F447C6" w:rsidRDefault="00F447C6">
      <w:pPr>
        <w:rPr>
          <w:sz w:val="20"/>
          <w:szCs w:val="20"/>
        </w:rPr>
      </w:pPr>
    </w:p>
    <w:sectPr w:rsidR="00F447C6" w:rsidRPr="00F447C6" w:rsidSect="006838E1">
      <w:headerReference w:type="even" r:id="rId7"/>
      <w:headerReference w:type="default" r:id="rId8"/>
      <w:footerReference w:type="even" r:id="rId9"/>
      <w:footerReference w:type="default" r:id="rId10"/>
      <w:headerReference w:type="first" r:id="rId11"/>
      <w:footerReference w:type="first" r:id="rId12"/>
      <w:pgSz w:w="11906" w:h="16838"/>
      <w:pgMar w:top="1418" w:right="566" w:bottom="284" w:left="42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C0A9" w14:textId="77777777" w:rsidR="00500477" w:rsidRDefault="00500477">
      <w:r>
        <w:separator/>
      </w:r>
    </w:p>
  </w:endnote>
  <w:endnote w:type="continuationSeparator" w:id="0">
    <w:p w14:paraId="46A85165" w14:textId="77777777" w:rsidR="00500477" w:rsidRDefault="0050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8118" w14:textId="77777777" w:rsidR="00F07416" w:rsidRDefault="00F07416" w:rsidP="00F61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B6B36" w14:textId="77777777" w:rsidR="00F07416" w:rsidRDefault="00F07416" w:rsidP="00F61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38CE" w14:textId="77777777" w:rsidR="00F07416" w:rsidRDefault="00F07416" w:rsidP="00F61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3807">
      <w:rPr>
        <w:rStyle w:val="PageNumber"/>
        <w:noProof/>
      </w:rPr>
      <w:t>1</w:t>
    </w:r>
    <w:r>
      <w:rPr>
        <w:rStyle w:val="PageNumber"/>
      </w:rPr>
      <w:fldChar w:fldCharType="end"/>
    </w:r>
  </w:p>
  <w:p w14:paraId="168A1C37" w14:textId="77777777" w:rsidR="00F07416" w:rsidRDefault="00F07416" w:rsidP="00F61E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15C3" w14:textId="77777777" w:rsidR="005F7105" w:rsidRDefault="005F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C797F" w14:textId="77777777" w:rsidR="00500477" w:rsidRDefault="00500477">
      <w:r>
        <w:separator/>
      </w:r>
    </w:p>
  </w:footnote>
  <w:footnote w:type="continuationSeparator" w:id="0">
    <w:p w14:paraId="7BAF7EF0" w14:textId="77777777" w:rsidR="00500477" w:rsidRDefault="0050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A2C0" w14:textId="77777777" w:rsidR="005F7105" w:rsidRDefault="005F7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4EC6" w14:textId="77777777" w:rsidR="00F07416" w:rsidRDefault="00F07416" w:rsidP="006838E1">
    <w:pPr>
      <w:pStyle w:val="Heading1"/>
      <w:framePr w:w="10516" w:h="1254" w:hRule="exact" w:hSpace="180" w:wrap="around" w:vAnchor="page" w:hAnchor="page" w:x="661" w:y="301"/>
      <w:shd w:val="pct20" w:color="auto" w:fill="auto"/>
      <w:spacing w:before="0" w:after="0"/>
      <w:rPr>
        <w:rFonts w:ascii="Franklin Gothic Demi" w:hAnsi="Franklin Gothic Demi"/>
        <w:sz w:val="40"/>
      </w:rPr>
    </w:pPr>
  </w:p>
  <w:p w14:paraId="0866CA50" w14:textId="77777777" w:rsidR="00F07416" w:rsidRDefault="00F07416" w:rsidP="006838E1">
    <w:pPr>
      <w:pStyle w:val="Heading1"/>
      <w:framePr w:w="10516" w:h="1254" w:hRule="exact" w:hSpace="180" w:wrap="around" w:vAnchor="page" w:hAnchor="page" w:x="661" w:y="301"/>
      <w:shd w:val="pct20" w:color="auto" w:fill="auto"/>
      <w:spacing w:before="0" w:after="0"/>
      <w:rPr>
        <w:rFonts w:ascii="Franklin Gothic Demi" w:hAnsi="Franklin Gothic Demi"/>
        <w:color w:val="404040"/>
        <w:sz w:val="40"/>
      </w:rPr>
    </w:pPr>
  </w:p>
  <w:p w14:paraId="6A6C245E" w14:textId="77777777" w:rsidR="00F07416" w:rsidRDefault="00500477" w:rsidP="006838E1">
    <w:pPr>
      <w:pStyle w:val="Heading1"/>
      <w:framePr w:w="10516" w:h="1246" w:hRule="exact" w:hSpace="180" w:wrap="around" w:vAnchor="page" w:hAnchor="page" w:x="646" w:y="331"/>
      <w:shd w:val="pct20" w:color="auto" w:fill="auto"/>
      <w:spacing w:before="0" w:after="0" w:line="120" w:lineRule="auto"/>
      <w:rPr>
        <w:rFonts w:ascii="Franklin Gothic Demi" w:hAnsi="Franklin Gothic Demi"/>
        <w:color w:val="404040"/>
        <w:sz w:val="40"/>
      </w:rPr>
    </w:pPr>
    <w:r>
      <w:rPr>
        <w:noProof/>
        <w:lang w:val="en-GB" w:eastAsia="en-GB"/>
      </w:rPr>
      <w:pict w14:anchorId="6F9D5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universitylogo.jpg" style="position:absolute;margin-left:462.75pt;margin-top:5.25pt;width:58.2pt;height:56.25pt;z-index:1;visibility:visible">
          <v:imagedata r:id="rId1" o:title="" croptop="1570f" gain="273067f" blacklevel="3932f" grayscale="t"/>
          <w10:wrap type="through"/>
        </v:shape>
      </w:pict>
    </w:r>
  </w:p>
  <w:p w14:paraId="51BC2B06" w14:textId="77777777" w:rsidR="00DD76DD" w:rsidRDefault="003109DF" w:rsidP="006838E1">
    <w:pPr>
      <w:pStyle w:val="Heading1"/>
      <w:framePr w:w="10516" w:h="1246" w:hRule="exact" w:hSpace="180" w:wrap="around" w:vAnchor="page" w:hAnchor="page" w:x="646" w:y="331"/>
      <w:shd w:val="pct20" w:color="auto" w:fill="auto"/>
      <w:spacing w:before="0" w:after="0"/>
      <w:rPr>
        <w:rFonts w:ascii="Times New Roman" w:hAnsi="Times New Roman"/>
        <w:b/>
        <w:color w:val="404040"/>
        <w:sz w:val="40"/>
      </w:rPr>
    </w:pPr>
    <w:r>
      <w:rPr>
        <w:rFonts w:ascii="Times New Roman" w:hAnsi="Times New Roman"/>
        <w:b/>
        <w:color w:val="404040"/>
        <w:sz w:val="40"/>
      </w:rPr>
      <w:t>Post-Session Evaluation Form</w:t>
    </w:r>
    <w:r w:rsidR="00F07416" w:rsidRPr="00D76ADB">
      <w:rPr>
        <w:rFonts w:ascii="Times New Roman" w:hAnsi="Times New Roman"/>
        <w:b/>
        <w:color w:val="404040"/>
        <w:sz w:val="40"/>
      </w:rPr>
      <w:t xml:space="preserve"> </w:t>
    </w:r>
  </w:p>
  <w:p w14:paraId="3ACB6F34" w14:textId="77777777" w:rsidR="00DD76DD" w:rsidRPr="00DD76DD" w:rsidRDefault="005F7105" w:rsidP="006838E1">
    <w:pPr>
      <w:pStyle w:val="BodyText"/>
      <w:framePr w:w="10516" w:h="1246" w:hRule="exact" w:hSpace="180" w:wrap="around" w:vAnchor="page" w:hAnchor="page" w:x="646" w:y="331"/>
      <w:spacing w:after="0"/>
      <w:rPr>
        <w:sz w:val="20"/>
        <w:szCs w:val="20"/>
        <w:lang w:val="en-US" w:eastAsia="en-US"/>
      </w:rPr>
    </w:pPr>
    <w:r>
      <w:rPr>
        <w:sz w:val="20"/>
        <w:szCs w:val="20"/>
        <w:lang w:val="en-US" w:eastAsia="en-US"/>
      </w:rPr>
      <w:t>PGCE PCET</w:t>
    </w:r>
  </w:p>
  <w:p w14:paraId="2975F88E" w14:textId="77777777" w:rsidR="00DD76DD" w:rsidRPr="00DD76DD" w:rsidRDefault="00DD76DD" w:rsidP="00DD76DD">
    <w:pPr>
      <w:rPr>
        <w:lang w:val="en-US" w:eastAsia="en-US"/>
      </w:rPr>
    </w:pPr>
  </w:p>
  <w:p w14:paraId="2DCD312F" w14:textId="77777777" w:rsidR="00F07416" w:rsidRPr="00D76ADB" w:rsidRDefault="00DD76DD" w:rsidP="00DD76DD">
    <w:r w:rsidRPr="002205B8">
      <w:rPr>
        <w:rFonts w:ascii="Franklin Gothic Demi" w:hAnsi="Franklin Gothic Demi"/>
      </w:rPr>
      <w:t xml:space="preserve">  </w:t>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00F07416" w:rsidRPr="00D76ADB">
      <w:t xml:space="preserve">                                                     </w:t>
    </w:r>
  </w:p>
  <w:p w14:paraId="33E4AA7F" w14:textId="77777777" w:rsidR="00F07416" w:rsidRPr="002205B8" w:rsidRDefault="00F07416" w:rsidP="00DD76DD">
    <w:pPr>
      <w:rPr>
        <w:rFonts w:ascii="Franklin Gothic Demi" w:hAnsi="Franklin Gothic Demi"/>
      </w:rPr>
    </w:pP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r>
    <w:r w:rsidRPr="002205B8">
      <w:rPr>
        <w:rFonts w:ascii="Franklin Gothic Demi" w:hAnsi="Franklin Gothic Demi"/>
      </w:rPr>
      <w:tab/>
      <w:t xml:space="preserve">        </w:t>
    </w:r>
  </w:p>
  <w:p w14:paraId="666D9C7B" w14:textId="77777777" w:rsidR="00F07416" w:rsidRDefault="00F07416" w:rsidP="00D76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10DF" w14:textId="77777777" w:rsidR="005F7105" w:rsidRDefault="005F7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E2E"/>
    <w:rsid w:val="0001771A"/>
    <w:rsid w:val="00031382"/>
    <w:rsid w:val="00093F68"/>
    <w:rsid w:val="000E44D1"/>
    <w:rsid w:val="001052A6"/>
    <w:rsid w:val="00184452"/>
    <w:rsid w:val="00186F52"/>
    <w:rsid w:val="00195404"/>
    <w:rsid w:val="001B3A04"/>
    <w:rsid w:val="001E7466"/>
    <w:rsid w:val="00294469"/>
    <w:rsid w:val="002A4367"/>
    <w:rsid w:val="002D2450"/>
    <w:rsid w:val="002F0544"/>
    <w:rsid w:val="003109DF"/>
    <w:rsid w:val="003227B4"/>
    <w:rsid w:val="003304F8"/>
    <w:rsid w:val="00336E7C"/>
    <w:rsid w:val="0040324F"/>
    <w:rsid w:val="00410A34"/>
    <w:rsid w:val="00422E2E"/>
    <w:rsid w:val="00427FEB"/>
    <w:rsid w:val="0043172A"/>
    <w:rsid w:val="00436FC6"/>
    <w:rsid w:val="00495E6A"/>
    <w:rsid w:val="004D70D5"/>
    <w:rsid w:val="00500477"/>
    <w:rsid w:val="00506D25"/>
    <w:rsid w:val="0053244F"/>
    <w:rsid w:val="00545B66"/>
    <w:rsid w:val="00551CC2"/>
    <w:rsid w:val="00564216"/>
    <w:rsid w:val="005C6729"/>
    <w:rsid w:val="005F7105"/>
    <w:rsid w:val="0062184A"/>
    <w:rsid w:val="00640C16"/>
    <w:rsid w:val="00652396"/>
    <w:rsid w:val="00671675"/>
    <w:rsid w:val="00680496"/>
    <w:rsid w:val="006838E1"/>
    <w:rsid w:val="00696E10"/>
    <w:rsid w:val="006978FC"/>
    <w:rsid w:val="006B330D"/>
    <w:rsid w:val="006C0E71"/>
    <w:rsid w:val="00700465"/>
    <w:rsid w:val="007464A6"/>
    <w:rsid w:val="00754C4A"/>
    <w:rsid w:val="007802E5"/>
    <w:rsid w:val="007853B3"/>
    <w:rsid w:val="00786549"/>
    <w:rsid w:val="007B719C"/>
    <w:rsid w:val="007C4091"/>
    <w:rsid w:val="007C60BE"/>
    <w:rsid w:val="007E45A9"/>
    <w:rsid w:val="00821DAF"/>
    <w:rsid w:val="0082395C"/>
    <w:rsid w:val="00825A56"/>
    <w:rsid w:val="00854010"/>
    <w:rsid w:val="00855F10"/>
    <w:rsid w:val="00894495"/>
    <w:rsid w:val="008A0D85"/>
    <w:rsid w:val="008E2C49"/>
    <w:rsid w:val="008F16D3"/>
    <w:rsid w:val="00940371"/>
    <w:rsid w:val="0095582F"/>
    <w:rsid w:val="009902A8"/>
    <w:rsid w:val="00A05AB4"/>
    <w:rsid w:val="00A671A8"/>
    <w:rsid w:val="00A834E1"/>
    <w:rsid w:val="00A91610"/>
    <w:rsid w:val="00A94BFA"/>
    <w:rsid w:val="00AD1CFF"/>
    <w:rsid w:val="00AE652A"/>
    <w:rsid w:val="00B5112A"/>
    <w:rsid w:val="00B63A2C"/>
    <w:rsid w:val="00C17235"/>
    <w:rsid w:val="00C265A5"/>
    <w:rsid w:val="00C70734"/>
    <w:rsid w:val="00C96F07"/>
    <w:rsid w:val="00CB3313"/>
    <w:rsid w:val="00CB5650"/>
    <w:rsid w:val="00CB6C87"/>
    <w:rsid w:val="00CC20EB"/>
    <w:rsid w:val="00CE6040"/>
    <w:rsid w:val="00D16730"/>
    <w:rsid w:val="00D2565E"/>
    <w:rsid w:val="00D33F88"/>
    <w:rsid w:val="00D421E8"/>
    <w:rsid w:val="00D519A7"/>
    <w:rsid w:val="00D7084B"/>
    <w:rsid w:val="00D76ADB"/>
    <w:rsid w:val="00D92C6F"/>
    <w:rsid w:val="00DD1F12"/>
    <w:rsid w:val="00DD76DD"/>
    <w:rsid w:val="00DE04F0"/>
    <w:rsid w:val="00DF7506"/>
    <w:rsid w:val="00E4029D"/>
    <w:rsid w:val="00EA3807"/>
    <w:rsid w:val="00EF2BBD"/>
    <w:rsid w:val="00EF4FAE"/>
    <w:rsid w:val="00F00DBB"/>
    <w:rsid w:val="00F07416"/>
    <w:rsid w:val="00F447C6"/>
    <w:rsid w:val="00F53580"/>
    <w:rsid w:val="00F61E51"/>
    <w:rsid w:val="00FB48EC"/>
    <w:rsid w:val="00FC59D2"/>
    <w:rsid w:val="00FD1941"/>
    <w:rsid w:val="00FD26AF"/>
    <w:rsid w:val="00FE1B58"/>
    <w:rsid w:val="00FE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7809E2"/>
  <w15:chartTrackingRefBased/>
  <w15:docId w15:val="{061516C9-1684-40B2-9EA1-4D72A48E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E2E"/>
    <w:rPr>
      <w:sz w:val="24"/>
      <w:szCs w:val="24"/>
    </w:rPr>
  </w:style>
  <w:style w:type="paragraph" w:styleId="Heading1">
    <w:name w:val="heading 1"/>
    <w:basedOn w:val="Normal"/>
    <w:next w:val="BodyText"/>
    <w:link w:val="Heading1Char"/>
    <w:qFormat/>
    <w:rsid w:val="00422E2E"/>
    <w:pPr>
      <w:keepNext/>
      <w:spacing w:before="240" w:after="120"/>
      <w:outlineLvl w:val="0"/>
    </w:pPr>
    <w:rPr>
      <w:rFonts w:ascii="Arial Black" w:hAnsi="Arial Black"/>
      <w:color w:val="808080"/>
      <w:spacing w:val="-25"/>
      <w:kern w:val="28"/>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22E2E"/>
    <w:rPr>
      <w:rFonts w:ascii="Arial Black" w:hAnsi="Arial Black"/>
      <w:color w:val="808080"/>
      <w:spacing w:val="-25"/>
      <w:kern w:val="28"/>
      <w:sz w:val="32"/>
      <w:lang w:val="en-US" w:eastAsia="en-US" w:bidi="ar-SA"/>
    </w:rPr>
  </w:style>
  <w:style w:type="paragraph" w:styleId="BodyText">
    <w:name w:val="Body Text"/>
    <w:basedOn w:val="Normal"/>
    <w:link w:val="BodyTextChar"/>
    <w:semiHidden/>
    <w:rsid w:val="00422E2E"/>
    <w:pPr>
      <w:spacing w:after="120"/>
    </w:pPr>
  </w:style>
  <w:style w:type="character" w:customStyle="1" w:styleId="BodyTextChar">
    <w:name w:val="Body Text Char"/>
    <w:link w:val="BodyText"/>
    <w:semiHidden/>
    <w:locked/>
    <w:rsid w:val="00422E2E"/>
    <w:rPr>
      <w:sz w:val="24"/>
      <w:szCs w:val="24"/>
      <w:lang w:val="en-GB" w:eastAsia="en-GB" w:bidi="ar-SA"/>
    </w:rPr>
  </w:style>
  <w:style w:type="paragraph" w:styleId="Header">
    <w:name w:val="header"/>
    <w:basedOn w:val="Normal"/>
    <w:link w:val="HeaderChar"/>
    <w:semiHidden/>
    <w:rsid w:val="00422E2E"/>
    <w:pPr>
      <w:tabs>
        <w:tab w:val="center" w:pos="4513"/>
        <w:tab w:val="right" w:pos="9026"/>
      </w:tabs>
    </w:pPr>
  </w:style>
  <w:style w:type="character" w:customStyle="1" w:styleId="HeaderChar">
    <w:name w:val="Header Char"/>
    <w:link w:val="Header"/>
    <w:semiHidden/>
    <w:locked/>
    <w:rsid w:val="00422E2E"/>
    <w:rPr>
      <w:sz w:val="24"/>
      <w:szCs w:val="24"/>
      <w:lang w:val="en-GB" w:eastAsia="en-GB" w:bidi="ar-SA"/>
    </w:rPr>
  </w:style>
  <w:style w:type="paragraph" w:styleId="Footer">
    <w:name w:val="footer"/>
    <w:basedOn w:val="Normal"/>
    <w:link w:val="FooterChar"/>
    <w:semiHidden/>
    <w:rsid w:val="00422E2E"/>
    <w:pPr>
      <w:tabs>
        <w:tab w:val="center" w:pos="4513"/>
        <w:tab w:val="right" w:pos="9026"/>
      </w:tabs>
    </w:pPr>
  </w:style>
  <w:style w:type="character" w:customStyle="1" w:styleId="FooterChar">
    <w:name w:val="Footer Char"/>
    <w:link w:val="Footer"/>
    <w:semiHidden/>
    <w:locked/>
    <w:rsid w:val="00422E2E"/>
    <w:rPr>
      <w:sz w:val="24"/>
      <w:szCs w:val="24"/>
      <w:lang w:val="en-GB" w:eastAsia="en-GB" w:bidi="ar-SA"/>
    </w:rPr>
  </w:style>
  <w:style w:type="character" w:styleId="PageNumber">
    <w:name w:val="page number"/>
    <w:basedOn w:val="DefaultParagraphFont"/>
    <w:rsid w:val="00422E2E"/>
  </w:style>
  <w:style w:type="table" w:styleId="TableGrid">
    <w:name w:val="Table Grid"/>
    <w:basedOn w:val="TableNormal"/>
    <w:uiPriority w:val="59"/>
    <w:rsid w:val="00696E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9950-BD28-4A76-AFF0-6B4B961F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Please hand this form to your Assessor before the start of  the observation,  with a session plan and rationale</vt:lpstr>
    </vt:vector>
  </TitlesOfParts>
  <Company>Self</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hand this form to your Assessor before the start of  the observation,  with a session plan and rationale</dc:title>
  <dc:subject/>
  <dc:creator>EastmentT@cardiff.ac.uk</dc:creator>
  <cp:keywords/>
  <cp:lastModifiedBy>Kristina Novackova</cp:lastModifiedBy>
  <cp:revision>9</cp:revision>
  <cp:lastPrinted>2013-06-24T11:34:00Z</cp:lastPrinted>
  <dcterms:created xsi:type="dcterms:W3CDTF">2019-04-09T10:59:00Z</dcterms:created>
  <dcterms:modified xsi:type="dcterms:W3CDTF">2019-04-09T16:27:00Z</dcterms:modified>
</cp:coreProperties>
</file>