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305F0" w14:textId="77777777" w:rsidR="008E07B9" w:rsidRDefault="00833AD4">
      <w:r>
        <w:t>Rationale</w:t>
      </w:r>
    </w:p>
    <w:p w14:paraId="32678D92" w14:textId="77777777" w:rsidR="00833AD4" w:rsidRDefault="00833AD4">
      <w:bookmarkStart w:id="0" w:name="_GoBack"/>
      <w:bookmarkEnd w:id="0"/>
    </w:p>
    <w:p w14:paraId="49AEFB85" w14:textId="362C0AC7" w:rsidR="00833AD4" w:rsidRDefault="00833AD4">
      <w:r>
        <w:t xml:space="preserve">The lesson will be focused on the differentiation of the different purposes of text and the understanding on the types of text that are connected to the purposes. Students will be doing several shorter tasks to comprehend the understanding of the terms and to reinforce their knowledge of the comprehension. Lesson is focused on questioning techniques and plenty of student led </w:t>
      </w:r>
      <w:r w:rsidR="0007527E">
        <w:t>creative activities. (Simmons and Thompson 2008)</w:t>
      </w:r>
    </w:p>
    <w:p w14:paraId="58F40338" w14:textId="3BDF988F" w:rsidR="00833AD4" w:rsidRDefault="00833AD4">
      <w:r>
        <w:t>Group should be anything between 4-7 students which is a good number for paired and group activities. I have chosen one paired, one small group activity and throughout discussions on the topic in between each task. To present instructions I have created PowerPoint presentation so students may follow it on the screen during the task. It is easier for students to have this visible if they are not sure what they need to do.</w:t>
      </w:r>
      <w:r w:rsidR="009955E7">
        <w:t xml:space="preserve"> I will also use students to say out loud instructions to make sure they will understand what is required of them. </w:t>
      </w:r>
    </w:p>
    <w:p w14:paraId="0BEC7EF8" w14:textId="51F96920" w:rsidR="009955E7" w:rsidRDefault="009955E7">
      <w:r>
        <w:t xml:space="preserve">It is also important for me to focus on collaborative task as I have not had enough tasks last time, therefore I will paired and group activities for students to cooperate on their answers and to discuss their reasoning behind their choices. These activities are going to be student led with me acting as a facilitator to help scaffold their learning during these tasks. Students will be creating a poster to move their learning higher on the Maslow’s hierarchy of learning and to enhance their presentation skills by presenting their posters to the rest of the class. This activity might be challenging if there are lack of the students or if the criteria for the task are too complicated. I will have to make sure to question them on their comprehension of the activity and if they know what is required of them. </w:t>
      </w:r>
    </w:p>
    <w:p w14:paraId="296921EF" w14:textId="52A6539A" w:rsidR="009955E7" w:rsidRDefault="009955E7">
      <w:r>
        <w:t xml:space="preserve">This class is fairly active, and I believe the variety of tasks will be an entertaining way of learning. </w:t>
      </w:r>
      <w:r w:rsidR="00FD1288">
        <w:t>(</w:t>
      </w:r>
      <w:proofErr w:type="spellStart"/>
      <w:r w:rsidR="00FD1288">
        <w:t>Kyriacou</w:t>
      </w:r>
      <w:proofErr w:type="spellEnd"/>
      <w:r w:rsidR="00FD1288">
        <w:t xml:space="preserve"> 2018) </w:t>
      </w:r>
      <w:r>
        <w:t xml:space="preserve">Most of them like to discuss topics and have not problems asking if needing help. However, I will speak to the learning support assistant to make sure students that struggle will receive appropriate help to be part of each task. I will have short chat with her before the classroom to explain the tasks and to make sure she is understanding my objectives. </w:t>
      </w:r>
    </w:p>
    <w:p w14:paraId="501A228D" w14:textId="5EE93E07" w:rsidR="009955E7" w:rsidRDefault="009955E7">
      <w:r>
        <w:t xml:space="preserve">Following student’s feedback it is important for these lessons to keep them at the fast pace for students to be able to be engaged with the learning as well as material, I will make sure the timings are shorter and end the learning with Kahoot which will entertain students at the end of the lesson and therefore activate their attention towards learning as well as it allows me to check on their progress. The lesson will end with short plenary with the questioning methods aimed at the individuals to make sure all of them will show their understanding of the topic </w:t>
      </w:r>
      <w:r w:rsidR="0007527E">
        <w:t>(Morgan and Saxton 1991</w:t>
      </w:r>
      <w:proofErr w:type="gramStart"/>
      <w:r w:rsidR="0007527E">
        <w:t xml:space="preserve">)  </w:t>
      </w:r>
      <w:r>
        <w:t>and</w:t>
      </w:r>
      <w:proofErr w:type="gramEnd"/>
      <w:r>
        <w:t xml:space="preserve"> let me see if any of them are in need of more support.</w:t>
      </w:r>
    </w:p>
    <w:p w14:paraId="68BEBEB3" w14:textId="78A6B99B" w:rsidR="0007527E" w:rsidRDefault="0007527E"/>
    <w:p w14:paraId="2F2B74AF" w14:textId="51E21695" w:rsidR="0007527E" w:rsidRDefault="0007527E">
      <w:r>
        <w:t>References:</w:t>
      </w:r>
    </w:p>
    <w:p w14:paraId="69893196" w14:textId="262114EB" w:rsidR="0007527E" w:rsidRDefault="0007527E" w:rsidP="0007527E">
      <w:pPr>
        <w:tabs>
          <w:tab w:val="left" w:pos="5835"/>
        </w:tabs>
      </w:pPr>
      <w:proofErr w:type="spellStart"/>
      <w:r>
        <w:t>Kyriacou</w:t>
      </w:r>
      <w:proofErr w:type="spellEnd"/>
      <w:r>
        <w:t xml:space="preserve">, Ch. 2018. </w:t>
      </w:r>
      <w:r>
        <w:rPr>
          <w:i/>
        </w:rPr>
        <w:t xml:space="preserve">Essential Teaching Skills. </w:t>
      </w:r>
      <w:r>
        <w:t>5</w:t>
      </w:r>
      <w:r w:rsidRPr="004E1D4E">
        <w:rPr>
          <w:vertAlign w:val="superscript"/>
        </w:rPr>
        <w:t>th</w:t>
      </w:r>
      <w:r>
        <w:t xml:space="preserve"> edition. Oxford: Oxford University Press</w:t>
      </w:r>
    </w:p>
    <w:p w14:paraId="2DC18B3E" w14:textId="632488F0" w:rsidR="0007527E" w:rsidRDefault="0007527E">
      <w:pPr>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Simmons, R., </w:t>
      </w:r>
      <w:r>
        <w:rPr>
          <w:rFonts w:ascii="Arial" w:hAnsi="Arial" w:cs="Arial"/>
          <w:color w:val="333333"/>
          <w:sz w:val="21"/>
          <w:szCs w:val="21"/>
          <w:shd w:val="clear" w:color="auto" w:fill="FFFFFF"/>
        </w:rPr>
        <w:t>and</w:t>
      </w:r>
      <w:r>
        <w:rPr>
          <w:rFonts w:ascii="Arial" w:hAnsi="Arial" w:cs="Arial"/>
          <w:color w:val="333333"/>
          <w:sz w:val="21"/>
          <w:szCs w:val="21"/>
          <w:shd w:val="clear" w:color="auto" w:fill="FFFFFF"/>
        </w:rPr>
        <w:t xml:space="preserve"> Thompson, R. 2008. </w:t>
      </w:r>
      <w:r w:rsidRPr="0007527E">
        <w:rPr>
          <w:rFonts w:ascii="Arial" w:hAnsi="Arial" w:cs="Arial"/>
          <w:i/>
          <w:color w:val="333333"/>
          <w:sz w:val="21"/>
          <w:szCs w:val="21"/>
          <w:shd w:val="clear" w:color="auto" w:fill="FFFFFF"/>
        </w:rPr>
        <w:t>Creativity and Performativity: The Case of Further Education</w:t>
      </w:r>
      <w:r>
        <w:rPr>
          <w:rFonts w:ascii="Arial" w:hAnsi="Arial" w:cs="Arial"/>
          <w:color w:val="333333"/>
          <w:sz w:val="21"/>
          <w:szCs w:val="21"/>
          <w:shd w:val="clear" w:color="auto" w:fill="FFFFFF"/>
        </w:rPr>
        <w:t>. </w:t>
      </w:r>
      <w:r w:rsidRPr="0007527E">
        <w:rPr>
          <w:rFonts w:ascii="Arial" w:hAnsi="Arial" w:cs="Arial"/>
          <w:iCs/>
          <w:color w:val="333333"/>
          <w:sz w:val="21"/>
          <w:szCs w:val="21"/>
          <w:shd w:val="clear" w:color="auto" w:fill="FFFFFF"/>
        </w:rPr>
        <w:t>British Educational Research Journal</w:t>
      </w:r>
      <w:r>
        <w:rPr>
          <w:rFonts w:ascii="Arial" w:hAnsi="Arial" w:cs="Arial"/>
          <w:i/>
          <w:iCs/>
          <w:color w:val="333333"/>
          <w:sz w:val="21"/>
          <w:szCs w:val="21"/>
          <w:shd w:val="clear" w:color="auto" w:fill="FFFFFF"/>
        </w:rPr>
        <w:t>,</w:t>
      </w:r>
      <w:r>
        <w:rPr>
          <w:rFonts w:ascii="Arial" w:hAnsi="Arial" w:cs="Arial"/>
          <w:color w:val="333333"/>
          <w:sz w:val="21"/>
          <w:szCs w:val="21"/>
          <w:shd w:val="clear" w:color="auto" w:fill="FFFFFF"/>
        </w:rPr>
        <w:t> </w:t>
      </w:r>
      <w:r>
        <w:rPr>
          <w:rFonts w:ascii="Arial" w:hAnsi="Arial" w:cs="Arial"/>
          <w:i/>
          <w:iCs/>
          <w:color w:val="333333"/>
          <w:sz w:val="21"/>
          <w:szCs w:val="21"/>
          <w:shd w:val="clear" w:color="auto" w:fill="FFFFFF"/>
        </w:rPr>
        <w:t>34</w:t>
      </w:r>
      <w:r>
        <w:rPr>
          <w:rFonts w:ascii="Arial" w:hAnsi="Arial" w:cs="Arial"/>
          <w:color w:val="333333"/>
          <w:sz w:val="21"/>
          <w:szCs w:val="21"/>
          <w:shd w:val="clear" w:color="auto" w:fill="FFFFFF"/>
        </w:rPr>
        <w:t xml:space="preserve">(5), 601-618. Retrieved from </w:t>
      </w:r>
      <w:hyperlink r:id="rId4" w:history="1">
        <w:r w:rsidRPr="003D297F">
          <w:rPr>
            <w:rStyle w:val="Hyperlink"/>
            <w:rFonts w:ascii="Arial" w:hAnsi="Arial" w:cs="Arial"/>
            <w:sz w:val="21"/>
            <w:szCs w:val="21"/>
            <w:shd w:val="clear" w:color="auto" w:fill="FFFFFF"/>
          </w:rPr>
          <w:t>http://www.jstor.org/stable/40375524</w:t>
        </w:r>
      </w:hyperlink>
      <w:r>
        <w:rPr>
          <w:rFonts w:ascii="Arial" w:hAnsi="Arial" w:cs="Arial"/>
          <w:color w:val="333333"/>
          <w:sz w:val="21"/>
          <w:szCs w:val="21"/>
          <w:shd w:val="clear" w:color="auto" w:fill="FFFFFF"/>
        </w:rPr>
        <w:t xml:space="preserve"> </w:t>
      </w:r>
    </w:p>
    <w:p w14:paraId="0578D59A" w14:textId="77777777" w:rsidR="0007527E" w:rsidRDefault="0007527E" w:rsidP="0007527E">
      <w:pPr>
        <w:tabs>
          <w:tab w:val="left" w:pos="5835"/>
        </w:tabs>
      </w:pPr>
      <w:r>
        <w:lastRenderedPageBreak/>
        <w:t xml:space="preserve">Morgan, N. and Saxton, J. 1991. </w:t>
      </w:r>
      <w:r>
        <w:rPr>
          <w:i/>
        </w:rPr>
        <w:t xml:space="preserve">Teaching Questioning and Learning. </w:t>
      </w:r>
      <w:r>
        <w:t>London: Routledge</w:t>
      </w:r>
    </w:p>
    <w:p w14:paraId="0BA64A30" w14:textId="77777777" w:rsidR="0007527E" w:rsidRDefault="0007527E"/>
    <w:sectPr w:rsidR="0007527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AD4"/>
    <w:rsid w:val="0007527E"/>
    <w:rsid w:val="00833AD4"/>
    <w:rsid w:val="008E07B9"/>
    <w:rsid w:val="009955E7"/>
    <w:rsid w:val="00B63C7A"/>
    <w:rsid w:val="00FD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EC007"/>
  <w15:chartTrackingRefBased/>
  <w15:docId w15:val="{ACD2BB6A-98A5-43D8-9A2B-CB5A491E1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527E"/>
    <w:rPr>
      <w:color w:val="0563C1" w:themeColor="hyperlink"/>
      <w:u w:val="single"/>
    </w:rPr>
  </w:style>
  <w:style w:type="character" w:styleId="UnresolvedMention">
    <w:name w:val="Unresolved Mention"/>
    <w:basedOn w:val="DefaultParagraphFont"/>
    <w:uiPriority w:val="99"/>
    <w:semiHidden/>
    <w:unhideWhenUsed/>
    <w:rsid w:val="000752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stor.org/stable/403755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Kika Nova</cp:lastModifiedBy>
  <cp:revision>2</cp:revision>
  <dcterms:created xsi:type="dcterms:W3CDTF">2019-05-07T15:08:00Z</dcterms:created>
  <dcterms:modified xsi:type="dcterms:W3CDTF">2019-05-07T15:08:00Z</dcterms:modified>
</cp:coreProperties>
</file>