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FE90C" w14:textId="1A49B4A6" w:rsidR="00FF0B21" w:rsidRDefault="00FF0B21" w:rsidP="00FF0B21">
      <w:pPr>
        <w:spacing w:line="240" w:lineRule="auto"/>
      </w:pPr>
      <w:r>
        <w:rPr>
          <w:noProof/>
        </w:rPr>
        <w:drawing>
          <wp:anchor distT="0" distB="0" distL="114300" distR="114300" simplePos="0" relativeHeight="251668480" behindDoc="0" locked="0" layoutInCell="0" allowOverlap="1" wp14:anchorId="4F504FE5" wp14:editId="33FB5E0A">
            <wp:simplePos x="0" y="0"/>
            <wp:positionH relativeFrom="column">
              <wp:posOffset>4417695</wp:posOffset>
            </wp:positionH>
            <wp:positionV relativeFrom="paragraph">
              <wp:posOffset>0</wp:posOffset>
            </wp:positionV>
            <wp:extent cx="1430655" cy="1377315"/>
            <wp:effectExtent l="0" t="0" r="0" b="0"/>
            <wp:wrapTopAndBottom/>
            <wp:docPr id="1" name="Picture 1" descr="EW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655"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0" allowOverlap="1" wp14:anchorId="02353C20" wp14:editId="4AE380CF">
                <wp:simplePos x="0" y="0"/>
                <wp:positionH relativeFrom="column">
                  <wp:posOffset>-447675</wp:posOffset>
                </wp:positionH>
                <wp:positionV relativeFrom="paragraph">
                  <wp:posOffset>-1905</wp:posOffset>
                </wp:positionV>
                <wp:extent cx="4752340" cy="1371600"/>
                <wp:effectExtent l="21590" t="26670" r="2667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1371600"/>
                        </a:xfrm>
                        <a:prstGeom prst="rect">
                          <a:avLst/>
                        </a:prstGeom>
                        <a:solidFill>
                          <a:srgbClr val="FFFFFF"/>
                        </a:solidFill>
                        <a:ln w="38100">
                          <a:solidFill>
                            <a:srgbClr val="000000"/>
                          </a:solidFill>
                          <a:miter lim="800000"/>
                          <a:headEnd/>
                          <a:tailEnd/>
                        </a:ln>
                      </wps:spPr>
                      <wps:txbx>
                        <w:txbxContent>
                          <w:p w14:paraId="5715EDD7" w14:textId="77777777" w:rsidR="00FF0B21" w:rsidRDefault="00FF0B21" w:rsidP="00FF0B21">
                            <w:pPr>
                              <w:pStyle w:val="Subtitle"/>
                              <w:spacing w:before="240"/>
                              <w:rPr>
                                <w:sz w:val="44"/>
                                <w:szCs w:val="44"/>
                              </w:rPr>
                            </w:pPr>
                            <w:smartTag w:uri="urn:schemas-microsoft-com:office:smarttags" w:element="place">
                              <w:smartTag w:uri="urn:schemas-microsoft-com:office:smarttags" w:element="PlaceName">
                                <w:r w:rsidRPr="00D15C44">
                                  <w:rPr>
                                    <w:sz w:val="44"/>
                                    <w:szCs w:val="44"/>
                                  </w:rPr>
                                  <w:t>Cardiff</w:t>
                                </w:r>
                              </w:smartTag>
                              <w:r w:rsidRPr="00D15C44">
                                <w:rPr>
                                  <w:sz w:val="44"/>
                                  <w:szCs w:val="44"/>
                                </w:rPr>
                                <w:t xml:space="preserve"> </w:t>
                              </w:r>
                              <w:smartTag w:uri="urn:schemas-microsoft-com:office:smarttags" w:element="PlaceType">
                                <w:r w:rsidRPr="00D15C44">
                                  <w:rPr>
                                    <w:sz w:val="44"/>
                                    <w:szCs w:val="44"/>
                                  </w:rPr>
                                  <w:t>School</w:t>
                                </w:r>
                              </w:smartTag>
                            </w:smartTag>
                            <w:r w:rsidRPr="00D15C44">
                              <w:rPr>
                                <w:sz w:val="44"/>
                                <w:szCs w:val="44"/>
                              </w:rPr>
                              <w:t xml:space="preserve"> of Social Sciences</w:t>
                            </w:r>
                          </w:p>
                          <w:p w14:paraId="7F52464A" w14:textId="77777777" w:rsidR="00FF0B21" w:rsidRPr="00D15C44" w:rsidRDefault="00FF0B21" w:rsidP="00FF0B21">
                            <w:pPr>
                              <w:pStyle w:val="Subtitle"/>
                              <w:spacing w:before="240"/>
                              <w:rPr>
                                <w:sz w:val="44"/>
                                <w:szCs w:val="44"/>
                              </w:rPr>
                            </w:pPr>
                            <w:r>
                              <w:rPr>
                                <w:b/>
                                <w:sz w:val="36"/>
                              </w:rPr>
                              <w:t>Coursework Cover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53C20" id="_x0000_t202" coordsize="21600,21600" o:spt="202" path="m,l,21600r21600,l21600,xe">
                <v:stroke joinstyle="miter"/>
                <v:path gradientshapeok="t" o:connecttype="rect"/>
              </v:shapetype>
              <v:shape id="Text Box 6" o:spid="_x0000_s1026" type="#_x0000_t202" style="position:absolute;margin-left:-35.25pt;margin-top:-.15pt;width:374.2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" o:allowincell="f" strokeweight="3pt">
                <v:textbox>
                  <w:txbxContent>
                    <w:p w14:paraId="5715EDD7" w14:textId="77777777" w:rsidR="00FF0B21" w:rsidRDefault="00FF0B21" w:rsidP="00FF0B21">
                      <w:pPr>
                        <w:pStyle w:val="Subtitle"/>
                        <w:spacing w:before="240"/>
                        <w:rPr>
                          <w:sz w:val="44"/>
                          <w:szCs w:val="44"/>
                        </w:rPr>
                      </w:pPr>
                      <w:smartTag w:uri="urn:schemas-microsoft-com:office:smarttags" w:element="place">
                        <w:smartTag w:uri="urn:schemas-microsoft-com:office:smarttags" w:element="PlaceName">
                          <w:r w:rsidRPr="00D15C44">
                            <w:rPr>
                              <w:sz w:val="44"/>
                              <w:szCs w:val="44"/>
                            </w:rPr>
                            <w:t>Cardiff</w:t>
                          </w:r>
                        </w:smartTag>
                        <w:r w:rsidRPr="00D15C44">
                          <w:rPr>
                            <w:sz w:val="44"/>
                            <w:szCs w:val="44"/>
                          </w:rPr>
                          <w:t xml:space="preserve"> </w:t>
                        </w:r>
                        <w:smartTag w:uri="urn:schemas-microsoft-com:office:smarttags" w:element="PlaceType">
                          <w:r w:rsidRPr="00D15C44">
                            <w:rPr>
                              <w:sz w:val="44"/>
                              <w:szCs w:val="44"/>
                            </w:rPr>
                            <w:t>School</w:t>
                          </w:r>
                        </w:smartTag>
                      </w:smartTag>
                      <w:r w:rsidRPr="00D15C44">
                        <w:rPr>
                          <w:sz w:val="44"/>
                          <w:szCs w:val="44"/>
                        </w:rPr>
                        <w:t xml:space="preserve"> of Social Sciences</w:t>
                      </w:r>
                    </w:p>
                    <w:p w14:paraId="7F52464A" w14:textId="77777777" w:rsidR="00FF0B21" w:rsidRPr="00D15C44" w:rsidRDefault="00FF0B21" w:rsidP="00FF0B21">
                      <w:pPr>
                        <w:pStyle w:val="Subtitle"/>
                        <w:spacing w:before="240"/>
                        <w:rPr>
                          <w:sz w:val="44"/>
                          <w:szCs w:val="44"/>
                        </w:rPr>
                      </w:pPr>
                      <w:r>
                        <w:rPr>
                          <w:b/>
                          <w:sz w:val="36"/>
                        </w:rPr>
                        <w:t>Coursework Cover Sheet</w:t>
                      </w:r>
                    </w:p>
                  </w:txbxContent>
                </v:textbox>
              </v:shape>
            </w:pict>
          </mc:Fallback>
        </mc:AlternateContent>
      </w:r>
    </w:p>
    <w:p w14:paraId="759C5C34" w14:textId="77777777" w:rsidR="00FF0B21" w:rsidRDefault="00FF0B21" w:rsidP="00FF0B21">
      <w:pPr>
        <w:spacing w:line="240" w:lineRule="auto"/>
      </w:pPr>
    </w:p>
    <w:p w14:paraId="0A8A37FF" w14:textId="77777777" w:rsidR="00FF0B21" w:rsidRDefault="00FF0B21" w:rsidP="00FF0B21">
      <w:pPr>
        <w:spacing w:line="240" w:lineRule="auto"/>
      </w:pPr>
    </w:p>
    <w:tbl>
      <w:tblPr>
        <w:tblW w:w="9852" w:type="dxa"/>
        <w:jc w:val="center"/>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2828"/>
        <w:gridCol w:w="7024"/>
      </w:tblGrid>
      <w:tr w:rsidR="00FF0B21" w14:paraId="248D3B8B" w14:textId="77777777" w:rsidTr="00634680">
        <w:tblPrEx>
          <w:tblCellMar>
            <w:top w:w="0" w:type="dxa"/>
            <w:bottom w:w="0" w:type="dxa"/>
          </w:tblCellMar>
        </w:tblPrEx>
        <w:trPr>
          <w:trHeight w:val="414"/>
          <w:jc w:val="center"/>
        </w:trPr>
        <w:tc>
          <w:tcPr>
            <w:tcW w:w="2828" w:type="dxa"/>
            <w:tcBorders>
              <w:top w:val="single" w:sz="24" w:space="0" w:color="auto"/>
              <w:bottom w:val="single" w:sz="8" w:space="0" w:color="auto"/>
              <w:right w:val="single" w:sz="8" w:space="0" w:color="auto"/>
            </w:tcBorders>
            <w:vAlign w:val="center"/>
          </w:tcPr>
          <w:p w14:paraId="7392E3E9" w14:textId="77777777" w:rsidR="00FF0B21" w:rsidRDefault="00FF0B21" w:rsidP="00634680">
            <w:pPr>
              <w:widowControl w:val="0"/>
              <w:spacing w:before="120" w:after="120"/>
              <w:jc w:val="right"/>
              <w:rPr>
                <w:rFonts w:ascii="Arial" w:hAnsi="Arial"/>
                <w:b/>
                <w:sz w:val="32"/>
              </w:rPr>
            </w:pPr>
            <w:r>
              <w:rPr>
                <w:rFonts w:ascii="Arial" w:hAnsi="Arial"/>
                <w:b/>
                <w:sz w:val="32"/>
              </w:rPr>
              <w:t>Student Number:</w:t>
            </w:r>
          </w:p>
        </w:tc>
        <w:tc>
          <w:tcPr>
            <w:tcW w:w="7024" w:type="dxa"/>
            <w:tcBorders>
              <w:top w:val="single" w:sz="24" w:space="0" w:color="auto"/>
              <w:left w:val="single" w:sz="8" w:space="0" w:color="auto"/>
              <w:bottom w:val="single" w:sz="8" w:space="0" w:color="auto"/>
            </w:tcBorders>
            <w:vAlign w:val="center"/>
          </w:tcPr>
          <w:p w14:paraId="653E5D46" w14:textId="743E12FC" w:rsidR="00FF0B21" w:rsidRPr="00FF0B21" w:rsidRDefault="00FF0B21" w:rsidP="00634680">
            <w:pPr>
              <w:pStyle w:val="Heading6"/>
              <w:widowControl w:val="0"/>
              <w:spacing w:before="120" w:after="120" w:line="360" w:lineRule="auto"/>
              <w:rPr>
                <w:i w:val="0"/>
                <w:sz w:val="32"/>
              </w:rPr>
            </w:pPr>
            <w:r>
              <w:rPr>
                <w:i w:val="0"/>
                <w:sz w:val="32"/>
              </w:rPr>
              <w:t>1860728</w:t>
            </w:r>
          </w:p>
        </w:tc>
      </w:tr>
      <w:tr w:rsidR="00FF0B21" w14:paraId="5385CEC1" w14:textId="77777777" w:rsidTr="00634680">
        <w:tblPrEx>
          <w:tblCellMar>
            <w:top w:w="0" w:type="dxa"/>
            <w:bottom w:w="0" w:type="dxa"/>
          </w:tblCellMar>
        </w:tblPrEx>
        <w:trPr>
          <w:jc w:val="center"/>
        </w:trPr>
        <w:tc>
          <w:tcPr>
            <w:tcW w:w="2828" w:type="dxa"/>
            <w:tcBorders>
              <w:top w:val="single" w:sz="8" w:space="0" w:color="auto"/>
              <w:bottom w:val="single" w:sz="8" w:space="0" w:color="auto"/>
              <w:right w:val="single" w:sz="8" w:space="0" w:color="auto"/>
            </w:tcBorders>
            <w:vAlign w:val="center"/>
          </w:tcPr>
          <w:p w14:paraId="593219AA" w14:textId="77777777" w:rsidR="00FF0B21" w:rsidRDefault="00FF0B21" w:rsidP="00634680">
            <w:pPr>
              <w:widowControl w:val="0"/>
              <w:spacing w:before="120" w:after="120"/>
              <w:jc w:val="right"/>
              <w:rPr>
                <w:rFonts w:ascii="Arial" w:hAnsi="Arial"/>
                <w:b/>
                <w:sz w:val="32"/>
              </w:rPr>
            </w:pPr>
            <w:r>
              <w:rPr>
                <w:rFonts w:ascii="Arial" w:hAnsi="Arial"/>
                <w:b/>
                <w:sz w:val="32"/>
              </w:rPr>
              <w:t>Module Code:</w:t>
            </w:r>
          </w:p>
        </w:tc>
        <w:tc>
          <w:tcPr>
            <w:tcW w:w="7024" w:type="dxa"/>
            <w:tcBorders>
              <w:top w:val="single" w:sz="8" w:space="0" w:color="auto"/>
              <w:left w:val="single" w:sz="8" w:space="0" w:color="auto"/>
              <w:bottom w:val="single" w:sz="8" w:space="0" w:color="auto"/>
            </w:tcBorders>
            <w:vAlign w:val="center"/>
          </w:tcPr>
          <w:p w14:paraId="720F6440" w14:textId="0442EAB4" w:rsidR="00FF0B21" w:rsidRDefault="00FF0B21" w:rsidP="00634680">
            <w:pPr>
              <w:widowControl w:val="0"/>
              <w:spacing w:before="120" w:after="120"/>
              <w:rPr>
                <w:rFonts w:ascii="Arial" w:hAnsi="Arial"/>
                <w:b/>
                <w:sz w:val="32"/>
              </w:rPr>
            </w:pPr>
            <w:r>
              <w:rPr>
                <w:rFonts w:ascii="Arial" w:hAnsi="Arial"/>
                <w:b/>
                <w:sz w:val="32"/>
              </w:rPr>
              <w:t>SI0230</w:t>
            </w:r>
          </w:p>
        </w:tc>
      </w:tr>
      <w:tr w:rsidR="00FF0B21" w14:paraId="292D7735" w14:textId="77777777" w:rsidTr="00634680">
        <w:tblPrEx>
          <w:tblCellMar>
            <w:top w:w="0" w:type="dxa"/>
            <w:bottom w:w="0" w:type="dxa"/>
          </w:tblCellMar>
        </w:tblPrEx>
        <w:trPr>
          <w:jc w:val="center"/>
        </w:trPr>
        <w:tc>
          <w:tcPr>
            <w:tcW w:w="2828" w:type="dxa"/>
            <w:tcBorders>
              <w:top w:val="single" w:sz="8" w:space="0" w:color="auto"/>
              <w:bottom w:val="single" w:sz="8" w:space="0" w:color="auto"/>
              <w:right w:val="single" w:sz="8" w:space="0" w:color="auto"/>
            </w:tcBorders>
            <w:vAlign w:val="center"/>
          </w:tcPr>
          <w:p w14:paraId="4F59A458" w14:textId="77777777" w:rsidR="00FF0B21" w:rsidRDefault="00FF0B21" w:rsidP="00634680">
            <w:pPr>
              <w:widowControl w:val="0"/>
              <w:spacing w:before="120" w:after="120"/>
              <w:jc w:val="right"/>
              <w:rPr>
                <w:rFonts w:ascii="Arial" w:hAnsi="Arial"/>
                <w:b/>
                <w:sz w:val="32"/>
              </w:rPr>
            </w:pPr>
            <w:r>
              <w:rPr>
                <w:rFonts w:ascii="Arial" w:hAnsi="Arial"/>
                <w:b/>
                <w:sz w:val="32"/>
              </w:rPr>
              <w:t>Essay Title:</w:t>
            </w:r>
          </w:p>
        </w:tc>
        <w:tc>
          <w:tcPr>
            <w:tcW w:w="7024" w:type="dxa"/>
            <w:tcBorders>
              <w:top w:val="single" w:sz="8" w:space="0" w:color="auto"/>
              <w:left w:val="single" w:sz="8" w:space="0" w:color="auto"/>
              <w:bottom w:val="single" w:sz="8" w:space="0" w:color="auto"/>
            </w:tcBorders>
            <w:vAlign w:val="center"/>
          </w:tcPr>
          <w:p w14:paraId="3D02A2D4" w14:textId="3DA36717" w:rsidR="00FF0B21" w:rsidRPr="004E08CF" w:rsidRDefault="00FF0B21" w:rsidP="00634680">
            <w:pPr>
              <w:widowControl w:val="0"/>
              <w:spacing w:line="240" w:lineRule="auto"/>
              <w:rPr>
                <w:rFonts w:ascii="Arial" w:hAnsi="Arial"/>
                <w:b/>
                <w:sz w:val="20"/>
              </w:rPr>
            </w:pPr>
            <w:r w:rsidRPr="00FF0B21">
              <w:rPr>
                <w:rFonts w:ascii="Arial" w:hAnsi="Arial"/>
                <w:b/>
                <w:sz w:val="20"/>
              </w:rPr>
              <w:t>WHAT ARE THE KEY MESSAGES REPRESENTED IN RELATION TO THE SOCIAL CLASS ON PUBLIC WEBSITES AND DOWNLOADABLE PROSPECTUSES OF ONE PRIVATE AND ONE PUBLIC FURTHER EDUCATION?</w:t>
            </w:r>
          </w:p>
        </w:tc>
      </w:tr>
      <w:tr w:rsidR="00FF0B21" w14:paraId="426DCB6B" w14:textId="77777777" w:rsidTr="00634680">
        <w:tblPrEx>
          <w:tblCellMar>
            <w:top w:w="0" w:type="dxa"/>
            <w:bottom w:w="0" w:type="dxa"/>
          </w:tblCellMar>
        </w:tblPrEx>
        <w:trPr>
          <w:jc w:val="center"/>
        </w:trPr>
        <w:tc>
          <w:tcPr>
            <w:tcW w:w="2828" w:type="dxa"/>
            <w:tcBorders>
              <w:top w:val="single" w:sz="8" w:space="0" w:color="auto"/>
              <w:right w:val="single" w:sz="8" w:space="0" w:color="auto"/>
            </w:tcBorders>
            <w:vAlign w:val="center"/>
          </w:tcPr>
          <w:p w14:paraId="5042FE13" w14:textId="77777777" w:rsidR="00FF0B21" w:rsidRDefault="00FF0B21" w:rsidP="00634680">
            <w:pPr>
              <w:widowControl w:val="0"/>
              <w:spacing w:before="120" w:after="120"/>
              <w:jc w:val="right"/>
              <w:rPr>
                <w:rFonts w:ascii="Arial" w:hAnsi="Arial"/>
                <w:b/>
                <w:sz w:val="32"/>
              </w:rPr>
            </w:pPr>
            <w:r>
              <w:rPr>
                <w:rFonts w:ascii="Arial" w:hAnsi="Arial"/>
                <w:b/>
                <w:sz w:val="32"/>
              </w:rPr>
              <w:t>Word Count:</w:t>
            </w:r>
          </w:p>
        </w:tc>
        <w:tc>
          <w:tcPr>
            <w:tcW w:w="7024" w:type="dxa"/>
            <w:tcBorders>
              <w:top w:val="single" w:sz="8" w:space="0" w:color="auto"/>
              <w:left w:val="single" w:sz="8" w:space="0" w:color="auto"/>
            </w:tcBorders>
            <w:vAlign w:val="center"/>
          </w:tcPr>
          <w:p w14:paraId="351A063B" w14:textId="5C942140" w:rsidR="00FF0B21" w:rsidRDefault="00FF0B21" w:rsidP="00634680">
            <w:pPr>
              <w:widowControl w:val="0"/>
              <w:spacing w:before="120" w:after="120"/>
              <w:rPr>
                <w:rFonts w:ascii="Arial" w:hAnsi="Arial"/>
                <w:b/>
                <w:sz w:val="32"/>
              </w:rPr>
            </w:pPr>
            <w:r>
              <w:rPr>
                <w:rFonts w:ascii="Arial" w:hAnsi="Arial"/>
                <w:b/>
                <w:sz w:val="32"/>
              </w:rPr>
              <w:t>2750</w:t>
            </w:r>
            <w:bookmarkStart w:id="0" w:name="_GoBack"/>
            <w:bookmarkEnd w:id="0"/>
          </w:p>
        </w:tc>
      </w:tr>
    </w:tbl>
    <w:p w14:paraId="09219460" w14:textId="77777777" w:rsidR="00FF0B21" w:rsidRDefault="00FF0B21" w:rsidP="00FF0B21"/>
    <w:p w14:paraId="3D2304E3" w14:textId="77777777" w:rsidR="00FF0B21" w:rsidRDefault="00FF0B21">
      <w:pPr>
        <w:rPr>
          <w:rFonts w:asciiTheme="majorHAnsi" w:eastAsiaTheme="majorEastAsia" w:hAnsiTheme="majorHAnsi" w:cstheme="majorBidi"/>
          <w:caps/>
          <w:spacing w:val="40"/>
          <w:sz w:val="32"/>
          <w:szCs w:val="76"/>
        </w:rPr>
      </w:pPr>
      <w:r>
        <w:rPr>
          <w:sz w:val="32"/>
        </w:rPr>
        <w:br w:type="page"/>
      </w:r>
    </w:p>
    <w:p w14:paraId="54A32E4E" w14:textId="40B6BAA4" w:rsidR="0036471A" w:rsidRPr="00FF0B21" w:rsidRDefault="00AD2AB1" w:rsidP="00FF0B21">
      <w:pPr>
        <w:pStyle w:val="Title"/>
        <w:jc w:val="center"/>
        <w:rPr>
          <w:sz w:val="28"/>
        </w:rPr>
      </w:pPr>
      <w:r w:rsidRPr="00FF0B21">
        <w:rPr>
          <w:sz w:val="28"/>
        </w:rPr>
        <w:lastRenderedPageBreak/>
        <w:t>What are the key messages represented</w:t>
      </w:r>
      <w:r w:rsidR="0091318C" w:rsidRPr="00FF0B21">
        <w:rPr>
          <w:sz w:val="28"/>
        </w:rPr>
        <w:t xml:space="preserve"> in relation to the social class on public websites </w:t>
      </w:r>
      <w:r w:rsidR="003F3A94" w:rsidRPr="00FF0B21">
        <w:rPr>
          <w:sz w:val="28"/>
        </w:rPr>
        <w:t xml:space="preserve">and downloadable prospectuses </w:t>
      </w:r>
      <w:r w:rsidR="0091318C" w:rsidRPr="00FF0B21">
        <w:rPr>
          <w:sz w:val="28"/>
        </w:rPr>
        <w:t xml:space="preserve">of one private and one public </w:t>
      </w:r>
      <w:r w:rsidR="003F3A94" w:rsidRPr="00FF0B21">
        <w:rPr>
          <w:sz w:val="28"/>
        </w:rPr>
        <w:t xml:space="preserve">further </w:t>
      </w:r>
      <w:r w:rsidR="00EE6A9D" w:rsidRPr="00FF0B21">
        <w:rPr>
          <w:sz w:val="28"/>
        </w:rPr>
        <w:t>EDUCATION?</w:t>
      </w:r>
    </w:p>
    <w:p w14:paraId="00EE02F8" w14:textId="45F48E94" w:rsidR="005154FE" w:rsidRDefault="005154FE" w:rsidP="005154FE"/>
    <w:p w14:paraId="520E9D3B" w14:textId="517E7BF2" w:rsidR="005154FE" w:rsidRDefault="001C528A" w:rsidP="005154FE">
      <w:pPr>
        <w:pStyle w:val="Heading1"/>
      </w:pPr>
      <w:r>
        <w:t>Introduction</w:t>
      </w:r>
    </w:p>
    <w:p w14:paraId="1CADD1F1" w14:textId="544DE1CE" w:rsidR="00F87B5F" w:rsidRDefault="001C528A" w:rsidP="00BA110E">
      <w:pPr>
        <w:spacing w:line="360" w:lineRule="auto"/>
        <w:rPr>
          <w:sz w:val="24"/>
        </w:rPr>
      </w:pPr>
      <w:r w:rsidRPr="00BA110E">
        <w:rPr>
          <w:sz w:val="24"/>
        </w:rPr>
        <w:t>C</w:t>
      </w:r>
      <w:r w:rsidR="00301623" w:rsidRPr="00BA110E">
        <w:rPr>
          <w:sz w:val="24"/>
        </w:rPr>
        <w:t xml:space="preserve">hoice between </w:t>
      </w:r>
      <w:r w:rsidR="00433848">
        <w:rPr>
          <w:sz w:val="24"/>
        </w:rPr>
        <w:t xml:space="preserve">Private and Public school </w:t>
      </w:r>
      <w:r w:rsidRPr="00BA110E">
        <w:rPr>
          <w:sz w:val="24"/>
        </w:rPr>
        <w:t xml:space="preserve">may be often </w:t>
      </w:r>
      <w:r w:rsidR="00301623" w:rsidRPr="00BA110E">
        <w:rPr>
          <w:sz w:val="24"/>
        </w:rPr>
        <w:t>influenced</w:t>
      </w:r>
      <w:r w:rsidRPr="00BA110E">
        <w:rPr>
          <w:sz w:val="24"/>
        </w:rPr>
        <w:t xml:space="preserve"> by the representation of their values and </w:t>
      </w:r>
      <w:r w:rsidR="00735D30" w:rsidRPr="00BA110E">
        <w:rPr>
          <w:sz w:val="24"/>
        </w:rPr>
        <w:t>vision</w:t>
      </w:r>
      <w:r w:rsidRPr="00BA110E">
        <w:rPr>
          <w:sz w:val="24"/>
        </w:rPr>
        <w:t xml:space="preserve"> presented by their public resources such as website or/and course brochures. In this </w:t>
      </w:r>
      <w:r w:rsidR="00F01921" w:rsidRPr="00BA110E">
        <w:rPr>
          <w:sz w:val="24"/>
        </w:rPr>
        <w:t>research</w:t>
      </w:r>
      <w:r w:rsidRPr="00BA110E">
        <w:rPr>
          <w:sz w:val="24"/>
        </w:rPr>
        <w:t xml:space="preserve"> I will be comparing two </w:t>
      </w:r>
      <w:r w:rsidR="00FC3A0A">
        <w:rPr>
          <w:sz w:val="24"/>
        </w:rPr>
        <w:t>educational institutions</w:t>
      </w:r>
      <w:r w:rsidRPr="00BA110E">
        <w:rPr>
          <w:sz w:val="24"/>
        </w:rPr>
        <w:t xml:space="preserve">, </w:t>
      </w:r>
      <w:r w:rsidR="00433848">
        <w:rPr>
          <w:sz w:val="24"/>
        </w:rPr>
        <w:t>Mark’s School</w:t>
      </w:r>
      <w:r w:rsidR="00301623" w:rsidRPr="00BA110E">
        <w:rPr>
          <w:sz w:val="24"/>
        </w:rPr>
        <w:t xml:space="preserve"> </w:t>
      </w:r>
      <w:r w:rsidR="00433848">
        <w:rPr>
          <w:sz w:val="24"/>
        </w:rPr>
        <w:t xml:space="preserve">(Private) </w:t>
      </w:r>
      <w:r w:rsidR="00301623" w:rsidRPr="00BA110E">
        <w:rPr>
          <w:sz w:val="24"/>
        </w:rPr>
        <w:t xml:space="preserve">and </w:t>
      </w:r>
      <w:r w:rsidR="00433848">
        <w:rPr>
          <w:sz w:val="24"/>
        </w:rPr>
        <w:t>Danny’s College</w:t>
      </w:r>
      <w:r w:rsidR="00301623" w:rsidRPr="00BA110E">
        <w:rPr>
          <w:sz w:val="24"/>
        </w:rPr>
        <w:t xml:space="preserve"> </w:t>
      </w:r>
      <w:r w:rsidR="00433848">
        <w:rPr>
          <w:sz w:val="24"/>
        </w:rPr>
        <w:t xml:space="preserve">(Public) </w:t>
      </w:r>
      <w:r w:rsidR="00301623" w:rsidRPr="00BA110E">
        <w:rPr>
          <w:sz w:val="24"/>
        </w:rPr>
        <w:t>and analyse the language used in their websites and prospectuses. This will give me an overview on their possible intentions to attract certain audiences</w:t>
      </w:r>
      <w:r w:rsidR="00F01921" w:rsidRPr="00BA110E">
        <w:rPr>
          <w:sz w:val="24"/>
        </w:rPr>
        <w:t xml:space="preserve"> and provide a look into potential elitism within the private sector. </w:t>
      </w:r>
    </w:p>
    <w:p w14:paraId="4E509CAA" w14:textId="408D586B" w:rsidR="00FC3A0A" w:rsidRDefault="002E516D" w:rsidP="00BA110E">
      <w:pPr>
        <w:spacing w:line="360" w:lineRule="auto"/>
        <w:rPr>
          <w:sz w:val="24"/>
        </w:rPr>
      </w:pPr>
      <w:r>
        <w:rPr>
          <w:sz w:val="24"/>
        </w:rPr>
        <w:t>Mark’s</w:t>
      </w:r>
      <w:r w:rsidR="00FC3A0A">
        <w:rPr>
          <w:sz w:val="24"/>
        </w:rPr>
        <w:t xml:space="preserve"> School offers boarding as well as day schooling from nursery to Sixth Form college. </w:t>
      </w:r>
      <w:r>
        <w:rPr>
          <w:sz w:val="24"/>
        </w:rPr>
        <w:t>Mark’s School</w:t>
      </w:r>
      <w:r w:rsidR="00FC3A0A">
        <w:rPr>
          <w:sz w:val="24"/>
        </w:rPr>
        <w:t xml:space="preserve"> uses its website to attract the parents who </w:t>
      </w:r>
      <w:proofErr w:type="gramStart"/>
      <w:r w:rsidR="00FC3A0A">
        <w:rPr>
          <w:sz w:val="24"/>
        </w:rPr>
        <w:t>are able to</w:t>
      </w:r>
      <w:proofErr w:type="gramEnd"/>
      <w:r w:rsidR="00FC3A0A">
        <w:rPr>
          <w:sz w:val="24"/>
        </w:rPr>
        <w:t xml:space="preserve"> pay for the education as it is finance based schooling. It offers some bursaries; however, these are labelled under the ‘exceptional’ cases. It also promotes support for Jewish communities. There are some Scholarships provided which are all based on academic results. </w:t>
      </w:r>
    </w:p>
    <w:p w14:paraId="31B70FF2" w14:textId="4D1C16AA" w:rsidR="00FC3A0A" w:rsidRPr="00BA110E" w:rsidRDefault="002E516D" w:rsidP="00BA110E">
      <w:pPr>
        <w:spacing w:line="360" w:lineRule="auto"/>
        <w:rPr>
          <w:sz w:val="24"/>
        </w:rPr>
      </w:pPr>
      <w:r>
        <w:rPr>
          <w:sz w:val="24"/>
        </w:rPr>
        <w:t>Danny’s</w:t>
      </w:r>
      <w:r w:rsidR="00FC3A0A">
        <w:rPr>
          <w:sz w:val="24"/>
        </w:rPr>
        <w:t xml:space="preserve"> College is a common educational institution that provides learners with the options for the studies from Level 1 to University degrees. This college uses its website to attract wider audience as to fill in all the variety of courses provided. It also includes apprenticeship programme and other adult courses. Bursaries on offer are more diverse therefore provide opportunity to more people to study in their campuses. </w:t>
      </w:r>
    </w:p>
    <w:p w14:paraId="26873F01" w14:textId="6FCC2043" w:rsidR="005475F8" w:rsidRDefault="00F87B5F" w:rsidP="00227F91">
      <w:pPr>
        <w:pStyle w:val="Heading1"/>
      </w:pPr>
      <w:r>
        <w:t>Literature Rev</w:t>
      </w:r>
      <w:r w:rsidR="002E396E">
        <w:t>iew</w:t>
      </w:r>
    </w:p>
    <w:p w14:paraId="49229856" w14:textId="2D1C6774" w:rsidR="00625461" w:rsidRDefault="00625461" w:rsidP="00625461"/>
    <w:p w14:paraId="35B99E84" w14:textId="1232E56C" w:rsidR="00625461" w:rsidRPr="00E26612" w:rsidRDefault="00625461" w:rsidP="00E26612">
      <w:pPr>
        <w:spacing w:line="360" w:lineRule="auto"/>
        <w:rPr>
          <w:sz w:val="24"/>
          <w:szCs w:val="24"/>
        </w:rPr>
      </w:pPr>
      <w:r w:rsidRPr="00E26612">
        <w:rPr>
          <w:sz w:val="24"/>
          <w:szCs w:val="24"/>
        </w:rPr>
        <w:t xml:space="preserve">One of the important texts to consider is the </w:t>
      </w:r>
      <w:r w:rsidR="00E26612" w:rsidRPr="00E26612">
        <w:rPr>
          <w:sz w:val="24"/>
          <w:szCs w:val="24"/>
        </w:rPr>
        <w:t>analysis</w:t>
      </w:r>
      <w:r w:rsidR="00251193" w:rsidRPr="00E26612">
        <w:rPr>
          <w:sz w:val="24"/>
          <w:szCs w:val="24"/>
        </w:rPr>
        <w:t xml:space="preserve"> o</w:t>
      </w:r>
      <w:r w:rsidR="00E26612" w:rsidRPr="00E26612">
        <w:rPr>
          <w:sz w:val="24"/>
          <w:szCs w:val="24"/>
        </w:rPr>
        <w:t>f BBC’</w:t>
      </w:r>
      <w:r w:rsidR="00251193" w:rsidRPr="00E26612">
        <w:rPr>
          <w:sz w:val="24"/>
          <w:szCs w:val="24"/>
        </w:rPr>
        <w:t xml:space="preserve"> Great British Class Survey</w:t>
      </w:r>
      <w:r w:rsidR="00E26612" w:rsidRPr="00E26612">
        <w:rPr>
          <w:sz w:val="24"/>
          <w:szCs w:val="24"/>
        </w:rPr>
        <w:t xml:space="preserve"> Experiment</w:t>
      </w:r>
      <w:r w:rsidR="00E26612">
        <w:rPr>
          <w:sz w:val="24"/>
          <w:szCs w:val="24"/>
        </w:rPr>
        <w:t xml:space="preserve"> (Savage, 2013)</w:t>
      </w:r>
      <w:r w:rsidR="00E26612" w:rsidRPr="00E26612">
        <w:rPr>
          <w:sz w:val="24"/>
          <w:szCs w:val="24"/>
        </w:rPr>
        <w:t>. Savage</w:t>
      </w:r>
      <w:r w:rsidR="00251193" w:rsidRPr="00E26612">
        <w:rPr>
          <w:sz w:val="24"/>
          <w:szCs w:val="24"/>
        </w:rPr>
        <w:t xml:space="preserve"> explains </w:t>
      </w:r>
      <w:r w:rsidR="00E26612" w:rsidRPr="00E26612">
        <w:rPr>
          <w:sz w:val="24"/>
          <w:szCs w:val="24"/>
        </w:rPr>
        <w:t xml:space="preserve">here </w:t>
      </w:r>
      <w:r w:rsidR="00251193" w:rsidRPr="00E26612">
        <w:rPr>
          <w:sz w:val="24"/>
          <w:szCs w:val="24"/>
        </w:rPr>
        <w:t>what social class is and how</w:t>
      </w:r>
      <w:r w:rsidR="00E26612" w:rsidRPr="00E26612">
        <w:rPr>
          <w:sz w:val="24"/>
          <w:szCs w:val="24"/>
        </w:rPr>
        <w:t xml:space="preserve"> there is a stratification within the society based on the economic, cultural and social capital</w:t>
      </w:r>
      <w:r w:rsidR="00E54B4B" w:rsidRPr="00E26612">
        <w:rPr>
          <w:sz w:val="24"/>
          <w:szCs w:val="24"/>
        </w:rPr>
        <w:t xml:space="preserve">. One of the things that could be emphasised is the fact that </w:t>
      </w:r>
      <w:r w:rsidR="006A0118" w:rsidRPr="00E26612">
        <w:rPr>
          <w:sz w:val="24"/>
          <w:szCs w:val="24"/>
        </w:rPr>
        <w:t xml:space="preserve">this resource can help </w:t>
      </w:r>
      <w:r w:rsidR="003C3F23" w:rsidRPr="00E26612">
        <w:rPr>
          <w:sz w:val="24"/>
          <w:szCs w:val="24"/>
        </w:rPr>
        <w:t>other researchers to follow up on the social ‘inequalities in the UK’</w:t>
      </w:r>
      <w:r w:rsidR="00E26612" w:rsidRPr="00E26612">
        <w:rPr>
          <w:sz w:val="24"/>
          <w:szCs w:val="24"/>
        </w:rPr>
        <w:t xml:space="preserve"> and therefore convey how the educational institutions may promote these inequalities by marketisation towards the certain social groups. </w:t>
      </w:r>
    </w:p>
    <w:p w14:paraId="0A67E222" w14:textId="52E9EF07" w:rsidR="00A6680E" w:rsidRDefault="00A6680E" w:rsidP="00BA110E">
      <w:pPr>
        <w:spacing w:line="360" w:lineRule="auto"/>
        <w:rPr>
          <w:sz w:val="24"/>
        </w:rPr>
      </w:pPr>
      <w:r>
        <w:rPr>
          <w:sz w:val="24"/>
        </w:rPr>
        <w:lastRenderedPageBreak/>
        <w:t xml:space="preserve">To answer the question about the differences within </w:t>
      </w:r>
      <w:r w:rsidR="006302F9">
        <w:rPr>
          <w:sz w:val="24"/>
        </w:rPr>
        <w:t>a private</w:t>
      </w:r>
      <w:r>
        <w:rPr>
          <w:sz w:val="24"/>
        </w:rPr>
        <w:t xml:space="preserve"> school and </w:t>
      </w:r>
      <w:r w:rsidR="006302F9">
        <w:rPr>
          <w:sz w:val="24"/>
        </w:rPr>
        <w:t>a public</w:t>
      </w:r>
      <w:r>
        <w:rPr>
          <w:sz w:val="24"/>
        </w:rPr>
        <w:t xml:space="preserve"> s</w:t>
      </w:r>
      <w:r w:rsidR="003C3F23">
        <w:rPr>
          <w:sz w:val="24"/>
        </w:rPr>
        <w:t>c</w:t>
      </w:r>
      <w:r>
        <w:rPr>
          <w:sz w:val="24"/>
        </w:rPr>
        <w:t>hool marketisation towards the certain social class</w:t>
      </w:r>
      <w:r w:rsidR="00E26612">
        <w:rPr>
          <w:sz w:val="24"/>
        </w:rPr>
        <w:t>,</w:t>
      </w:r>
      <w:r>
        <w:rPr>
          <w:sz w:val="24"/>
        </w:rPr>
        <w:t xml:space="preserve"> it is important to look at the </w:t>
      </w:r>
      <w:r w:rsidR="00FF7DB0">
        <w:rPr>
          <w:sz w:val="24"/>
        </w:rPr>
        <w:t>research done on</w:t>
      </w:r>
      <w:r w:rsidR="00E26612">
        <w:rPr>
          <w:sz w:val="24"/>
        </w:rPr>
        <w:t xml:space="preserve"> the choices for private v public schools</w:t>
      </w:r>
      <w:r>
        <w:rPr>
          <w:sz w:val="24"/>
        </w:rPr>
        <w:t xml:space="preserve">. The research that has already been done often focuses on the bigger picture of the </w:t>
      </w:r>
      <w:r w:rsidR="002C66DC">
        <w:rPr>
          <w:sz w:val="24"/>
        </w:rPr>
        <w:t xml:space="preserve">elitism within the private sector (Drew 2013) and how it should be abolished to promote social justice (Brighouse 2003). </w:t>
      </w:r>
      <w:r w:rsidR="00672A3A">
        <w:rPr>
          <w:sz w:val="24"/>
        </w:rPr>
        <w:t xml:space="preserve">Drew focuses his research </w:t>
      </w:r>
      <w:r w:rsidR="00E76E0B">
        <w:rPr>
          <w:sz w:val="24"/>
        </w:rPr>
        <w:t xml:space="preserve">(2013) </w:t>
      </w:r>
      <w:r w:rsidR="00672A3A">
        <w:rPr>
          <w:sz w:val="24"/>
        </w:rPr>
        <w:t xml:space="preserve">on the idea of marketisation of </w:t>
      </w:r>
      <w:r w:rsidR="00FF7DB0">
        <w:rPr>
          <w:sz w:val="24"/>
        </w:rPr>
        <w:t>private schools</w:t>
      </w:r>
      <w:r w:rsidR="00E76E0B">
        <w:rPr>
          <w:sz w:val="24"/>
        </w:rPr>
        <w:t xml:space="preserve"> in Australia </w:t>
      </w:r>
      <w:r w:rsidR="00FF7DB0">
        <w:rPr>
          <w:sz w:val="24"/>
        </w:rPr>
        <w:t xml:space="preserve">towards </w:t>
      </w:r>
      <w:r w:rsidR="00664E40">
        <w:rPr>
          <w:sz w:val="24"/>
        </w:rPr>
        <w:t>upper classes</w:t>
      </w:r>
      <w:r w:rsidR="00E76E0B">
        <w:rPr>
          <w:sz w:val="24"/>
        </w:rPr>
        <w:t xml:space="preserve">. </w:t>
      </w:r>
      <w:r w:rsidR="0013141E">
        <w:rPr>
          <w:sz w:val="24"/>
        </w:rPr>
        <w:t>He analys</w:t>
      </w:r>
      <w:r w:rsidR="00664E40">
        <w:rPr>
          <w:sz w:val="24"/>
        </w:rPr>
        <w:t>e</w:t>
      </w:r>
      <w:r w:rsidR="0013141E">
        <w:rPr>
          <w:sz w:val="24"/>
        </w:rPr>
        <w:t xml:space="preserve">s language used in the website which is </w:t>
      </w:r>
      <w:proofErr w:type="gramStart"/>
      <w:r w:rsidR="0013141E">
        <w:rPr>
          <w:sz w:val="24"/>
        </w:rPr>
        <w:t>similar to</w:t>
      </w:r>
      <w:proofErr w:type="gramEnd"/>
      <w:r w:rsidR="0013141E">
        <w:rPr>
          <w:sz w:val="24"/>
        </w:rPr>
        <w:t xml:space="preserve"> the analysis</w:t>
      </w:r>
      <w:r w:rsidR="00664E40">
        <w:rPr>
          <w:sz w:val="24"/>
        </w:rPr>
        <w:t xml:space="preserve"> that is</w:t>
      </w:r>
      <w:r w:rsidR="0013141E">
        <w:rPr>
          <w:sz w:val="24"/>
        </w:rPr>
        <w:t xml:space="preserve"> done in this research where </w:t>
      </w:r>
      <w:r w:rsidR="00433848">
        <w:rPr>
          <w:sz w:val="24"/>
        </w:rPr>
        <w:t>collec</w:t>
      </w:r>
      <w:r w:rsidR="00664E40">
        <w:rPr>
          <w:sz w:val="24"/>
        </w:rPr>
        <w:t>ted</w:t>
      </w:r>
      <w:r w:rsidR="00433848">
        <w:rPr>
          <w:sz w:val="24"/>
        </w:rPr>
        <w:t xml:space="preserve"> data from website and prospectus of each </w:t>
      </w:r>
      <w:r w:rsidR="00024216">
        <w:rPr>
          <w:sz w:val="24"/>
        </w:rPr>
        <w:t>Mark’s</w:t>
      </w:r>
      <w:r w:rsidR="00433848">
        <w:rPr>
          <w:sz w:val="24"/>
        </w:rPr>
        <w:t xml:space="preserve"> School and </w:t>
      </w:r>
      <w:r w:rsidR="00024216">
        <w:rPr>
          <w:sz w:val="24"/>
        </w:rPr>
        <w:t>Danny’s</w:t>
      </w:r>
      <w:r w:rsidR="00433848">
        <w:rPr>
          <w:sz w:val="24"/>
        </w:rPr>
        <w:t xml:space="preserve"> College</w:t>
      </w:r>
      <w:r w:rsidR="00664E40">
        <w:rPr>
          <w:sz w:val="24"/>
        </w:rPr>
        <w:t xml:space="preserve"> are used in the tables. (Table 1 and Table 2). </w:t>
      </w:r>
      <w:r w:rsidR="005D5BF2">
        <w:rPr>
          <w:sz w:val="24"/>
        </w:rPr>
        <w:t xml:space="preserve">Brighouse </w:t>
      </w:r>
      <w:r w:rsidR="00C86FE3">
        <w:rPr>
          <w:sz w:val="24"/>
        </w:rPr>
        <w:t xml:space="preserve">argues that </w:t>
      </w:r>
      <w:r w:rsidR="00024216">
        <w:rPr>
          <w:sz w:val="24"/>
        </w:rPr>
        <w:t>the choice for the private school is highly influenced by the household income as the expenses spend</w:t>
      </w:r>
      <w:r w:rsidR="00363188">
        <w:rPr>
          <w:sz w:val="24"/>
        </w:rPr>
        <w:t xml:space="preserve"> is ‘double that in state school’</w:t>
      </w:r>
      <w:r w:rsidR="00387A6B">
        <w:rPr>
          <w:sz w:val="24"/>
        </w:rPr>
        <w:t xml:space="preserve"> (2003, p.42)</w:t>
      </w:r>
      <w:r w:rsidR="00363188">
        <w:rPr>
          <w:sz w:val="24"/>
        </w:rPr>
        <w:t>. He adds on that private schools</w:t>
      </w:r>
      <w:r w:rsidR="00615349">
        <w:rPr>
          <w:sz w:val="24"/>
        </w:rPr>
        <w:t xml:space="preserve"> selects their students based on their</w:t>
      </w:r>
      <w:r w:rsidR="00433891">
        <w:rPr>
          <w:sz w:val="24"/>
        </w:rPr>
        <w:t xml:space="preserve"> academic</w:t>
      </w:r>
      <w:r w:rsidR="00615349">
        <w:rPr>
          <w:sz w:val="24"/>
        </w:rPr>
        <w:t xml:space="preserve"> abilities and therefore promoting meritocracy and elitist way of </w:t>
      </w:r>
      <w:r w:rsidR="00433891">
        <w:rPr>
          <w:sz w:val="24"/>
        </w:rPr>
        <w:t xml:space="preserve">supporting education. </w:t>
      </w:r>
      <w:r w:rsidR="000F0291">
        <w:rPr>
          <w:sz w:val="24"/>
        </w:rPr>
        <w:t>This allows private schools to choose students that are ‘in</w:t>
      </w:r>
      <w:r w:rsidR="00307ECB">
        <w:rPr>
          <w:sz w:val="24"/>
        </w:rPr>
        <w:t>expensive’ (2003, p.43)</w:t>
      </w:r>
      <w:r w:rsidR="00BC4C8E">
        <w:rPr>
          <w:sz w:val="24"/>
        </w:rPr>
        <w:t xml:space="preserve"> </w:t>
      </w:r>
      <w:r w:rsidR="00307ECB">
        <w:rPr>
          <w:sz w:val="24"/>
        </w:rPr>
        <w:t xml:space="preserve">and therefore allows school to benefit from higher profits. </w:t>
      </w:r>
    </w:p>
    <w:p w14:paraId="4272601A" w14:textId="41FA7D04" w:rsidR="00FC31B6" w:rsidRDefault="00BC4C8E" w:rsidP="00BA110E">
      <w:pPr>
        <w:spacing w:line="360" w:lineRule="auto"/>
        <w:rPr>
          <w:sz w:val="24"/>
        </w:rPr>
      </w:pPr>
      <w:r>
        <w:rPr>
          <w:sz w:val="24"/>
        </w:rPr>
        <w:t>I</w:t>
      </w:r>
      <w:r w:rsidR="002C66DC">
        <w:rPr>
          <w:sz w:val="24"/>
        </w:rPr>
        <w:t>t has been researched</w:t>
      </w:r>
      <w:r>
        <w:rPr>
          <w:sz w:val="24"/>
        </w:rPr>
        <w:t xml:space="preserve"> (</w:t>
      </w:r>
      <w:r w:rsidRPr="00227F91">
        <w:rPr>
          <w:sz w:val="24"/>
        </w:rPr>
        <w:t>Dearden</w:t>
      </w:r>
      <w:r>
        <w:rPr>
          <w:sz w:val="24"/>
        </w:rPr>
        <w:t xml:space="preserve"> 2011) </w:t>
      </w:r>
      <w:r w:rsidR="002C66DC">
        <w:rPr>
          <w:sz w:val="24"/>
        </w:rPr>
        <w:t xml:space="preserve">that having higher income than other social classes gives higher possibility for parents to choose private schools according to the precedent of ‘better’ education provided by these institutions. </w:t>
      </w:r>
      <w:r w:rsidR="005021F9">
        <w:rPr>
          <w:sz w:val="24"/>
        </w:rPr>
        <w:t xml:space="preserve">He also points out the idea of </w:t>
      </w:r>
      <w:r w:rsidR="00601097">
        <w:rPr>
          <w:sz w:val="24"/>
        </w:rPr>
        <w:t xml:space="preserve">choice being influenced by the tradition passed on by generations attending the same school. </w:t>
      </w:r>
      <w:r w:rsidR="00D73ED5">
        <w:rPr>
          <w:sz w:val="24"/>
        </w:rPr>
        <w:t xml:space="preserve">Furthermore, in terms of parental income, </w:t>
      </w:r>
      <w:r w:rsidR="003B4F37">
        <w:rPr>
          <w:sz w:val="24"/>
        </w:rPr>
        <w:t xml:space="preserve">Power and Taylor argue that there is a </w:t>
      </w:r>
      <w:r w:rsidR="003900B3">
        <w:rPr>
          <w:sz w:val="24"/>
        </w:rPr>
        <w:t>direct link</w:t>
      </w:r>
      <w:r w:rsidR="00577EC5">
        <w:rPr>
          <w:sz w:val="24"/>
        </w:rPr>
        <w:t xml:space="preserve"> of social justice within the choice for the private-public sphere and </w:t>
      </w:r>
      <w:r w:rsidR="00867D3F">
        <w:rPr>
          <w:sz w:val="24"/>
        </w:rPr>
        <w:t>‘</w:t>
      </w:r>
      <w:r w:rsidR="004755DF">
        <w:rPr>
          <w:sz w:val="24"/>
        </w:rPr>
        <w:t>the economic, cultural and political injustice</w:t>
      </w:r>
      <w:r w:rsidR="00867D3F">
        <w:rPr>
          <w:sz w:val="24"/>
        </w:rPr>
        <w:t>’ (2013</w:t>
      </w:r>
      <w:r w:rsidR="00C40F9F">
        <w:rPr>
          <w:sz w:val="24"/>
        </w:rPr>
        <w:t>)</w:t>
      </w:r>
      <w:r w:rsidR="004755DF">
        <w:rPr>
          <w:sz w:val="24"/>
        </w:rPr>
        <w:t xml:space="preserve">. They suggest </w:t>
      </w:r>
      <w:r w:rsidR="000C7CED">
        <w:rPr>
          <w:sz w:val="24"/>
        </w:rPr>
        <w:t>that minorities within the social classes cannot afford to invest</w:t>
      </w:r>
      <w:r w:rsidR="00D34351">
        <w:rPr>
          <w:sz w:val="24"/>
        </w:rPr>
        <w:t xml:space="preserve"> towards the educational provisions </w:t>
      </w:r>
      <w:r w:rsidR="00950F76">
        <w:rPr>
          <w:sz w:val="24"/>
        </w:rPr>
        <w:t xml:space="preserve">(Blundell 2010) </w:t>
      </w:r>
      <w:r w:rsidR="00D34351">
        <w:rPr>
          <w:sz w:val="24"/>
        </w:rPr>
        <w:t xml:space="preserve">therefore their children cannot access the same </w:t>
      </w:r>
      <w:r w:rsidR="00C43F73">
        <w:rPr>
          <w:sz w:val="24"/>
        </w:rPr>
        <w:t xml:space="preserve">resources as students in private sector. This may affect their attainment and therefore </w:t>
      </w:r>
      <w:r w:rsidR="00867D3F">
        <w:rPr>
          <w:sz w:val="24"/>
        </w:rPr>
        <w:t>influence their position in the society.</w:t>
      </w:r>
    </w:p>
    <w:p w14:paraId="419ACFB4" w14:textId="4806BD23" w:rsidR="00E94E2C" w:rsidRPr="00BA110E" w:rsidRDefault="00E94E2C" w:rsidP="00BA110E">
      <w:pPr>
        <w:spacing w:line="360" w:lineRule="auto"/>
        <w:rPr>
          <w:sz w:val="24"/>
        </w:rPr>
      </w:pPr>
      <w:r>
        <w:rPr>
          <w:sz w:val="24"/>
        </w:rPr>
        <w:t xml:space="preserve">Davies focuses his research </w:t>
      </w:r>
      <w:r w:rsidR="0046435A">
        <w:rPr>
          <w:sz w:val="24"/>
        </w:rPr>
        <w:t xml:space="preserve">(2011) </w:t>
      </w:r>
      <w:r>
        <w:rPr>
          <w:sz w:val="24"/>
        </w:rPr>
        <w:t xml:space="preserve">on the idea of the </w:t>
      </w:r>
      <w:r w:rsidR="0046435A">
        <w:rPr>
          <w:sz w:val="24"/>
        </w:rPr>
        <w:t xml:space="preserve">influences of the fees of the educational institutions that directly influence which social groups can afford private schooling and how it differs for public schools. </w:t>
      </w:r>
      <w:r w:rsidR="00320B80">
        <w:rPr>
          <w:sz w:val="24"/>
        </w:rPr>
        <w:t xml:space="preserve">On the other side, in terms of families and their income </w:t>
      </w:r>
      <w:r w:rsidR="007A7DAF">
        <w:rPr>
          <w:sz w:val="24"/>
        </w:rPr>
        <w:t xml:space="preserve">Maxwell and </w:t>
      </w:r>
      <w:proofErr w:type="spellStart"/>
      <w:r w:rsidR="007A7DAF">
        <w:rPr>
          <w:sz w:val="24"/>
        </w:rPr>
        <w:t>Aggleton</w:t>
      </w:r>
      <w:proofErr w:type="spellEnd"/>
      <w:r w:rsidR="007A7DAF">
        <w:rPr>
          <w:sz w:val="24"/>
        </w:rPr>
        <w:t xml:space="preserve"> argue that elite schools often try to attract </w:t>
      </w:r>
      <w:r w:rsidR="007016B4">
        <w:rPr>
          <w:sz w:val="24"/>
        </w:rPr>
        <w:t>‘elite’ families (2016) which leads to the idea of ‘cosmopolitan’ subjects.</w:t>
      </w:r>
    </w:p>
    <w:p w14:paraId="7C65E121" w14:textId="36985AFB" w:rsidR="001C528A" w:rsidRDefault="00F87B5F" w:rsidP="00F87B5F">
      <w:pPr>
        <w:pStyle w:val="Heading1"/>
      </w:pPr>
      <w:r>
        <w:lastRenderedPageBreak/>
        <w:t>Method</w:t>
      </w:r>
      <w:r w:rsidR="001C528A">
        <w:t xml:space="preserve"> </w:t>
      </w:r>
    </w:p>
    <w:p w14:paraId="0DE715D8" w14:textId="53853C76" w:rsidR="00F87B5F" w:rsidRPr="00BA110E" w:rsidRDefault="00F87B5F" w:rsidP="00BA110E">
      <w:pPr>
        <w:spacing w:line="360" w:lineRule="auto"/>
        <w:rPr>
          <w:sz w:val="24"/>
        </w:rPr>
      </w:pPr>
      <w:r w:rsidRPr="00BA110E">
        <w:rPr>
          <w:sz w:val="24"/>
        </w:rPr>
        <w:t>Secondary data analysis</w:t>
      </w:r>
      <w:r w:rsidR="003B20B9">
        <w:rPr>
          <w:sz w:val="24"/>
        </w:rPr>
        <w:t xml:space="preserve"> of websites and prospectuses</w:t>
      </w:r>
      <w:r w:rsidR="00BA110E" w:rsidRPr="00BA110E">
        <w:rPr>
          <w:sz w:val="24"/>
        </w:rPr>
        <w:t xml:space="preserve"> enables researcher to focus on the sociological theories linked to the social class and the educational provider</w:t>
      </w:r>
      <w:r w:rsidR="003B20B9">
        <w:rPr>
          <w:sz w:val="24"/>
        </w:rPr>
        <w:t xml:space="preserve">s’ way of using the language in these resources. </w:t>
      </w:r>
      <w:r w:rsidR="0016734A">
        <w:rPr>
          <w:sz w:val="24"/>
        </w:rPr>
        <w:t xml:space="preserve">Both colleges are </w:t>
      </w:r>
      <w:r w:rsidR="00BD09F7">
        <w:rPr>
          <w:sz w:val="24"/>
        </w:rPr>
        <w:t>anonymous,</w:t>
      </w:r>
      <w:r w:rsidR="0016734A">
        <w:rPr>
          <w:sz w:val="24"/>
        </w:rPr>
        <w:t xml:space="preserve"> and the names are made up </w:t>
      </w:r>
      <w:r w:rsidR="00BD09F7">
        <w:rPr>
          <w:sz w:val="24"/>
        </w:rPr>
        <w:t xml:space="preserve">by </w:t>
      </w:r>
      <w:r w:rsidR="004C14A1">
        <w:rPr>
          <w:sz w:val="24"/>
        </w:rPr>
        <w:t>me</w:t>
      </w:r>
      <w:r w:rsidR="00CB322C">
        <w:rPr>
          <w:sz w:val="24"/>
        </w:rPr>
        <w:t xml:space="preserve"> for ethical purposes</w:t>
      </w:r>
      <w:r w:rsidR="00561A55">
        <w:rPr>
          <w:sz w:val="24"/>
        </w:rPr>
        <w:t xml:space="preserve"> and </w:t>
      </w:r>
      <w:r w:rsidR="00ED0E8E">
        <w:rPr>
          <w:sz w:val="24"/>
        </w:rPr>
        <w:t xml:space="preserve">my obligations to Cardiff University and their ethic’s conducts. This is also promoted by Taylor’s advice on the </w:t>
      </w:r>
      <w:r w:rsidR="00B61F70">
        <w:rPr>
          <w:sz w:val="24"/>
        </w:rPr>
        <w:t>ethics and the protection of the subjects of the study. (Taylor 201</w:t>
      </w:r>
      <w:r w:rsidR="00181E19">
        <w:rPr>
          <w:sz w:val="24"/>
        </w:rPr>
        <w:t>5</w:t>
      </w:r>
      <w:r w:rsidR="00B61F70">
        <w:rPr>
          <w:sz w:val="24"/>
        </w:rPr>
        <w:t>)</w:t>
      </w:r>
      <w:r w:rsidR="00181E19">
        <w:rPr>
          <w:sz w:val="24"/>
        </w:rPr>
        <w:t xml:space="preserve"> </w:t>
      </w:r>
      <w:r w:rsidR="00BA110E">
        <w:rPr>
          <w:sz w:val="24"/>
        </w:rPr>
        <w:t xml:space="preserve">The main study has been completed by using </w:t>
      </w:r>
      <w:r w:rsidR="00301623" w:rsidRPr="00BA110E">
        <w:rPr>
          <w:sz w:val="24"/>
        </w:rPr>
        <w:t xml:space="preserve">the qualitative and quantitative research methods </w:t>
      </w:r>
      <w:r w:rsidR="00BA110E" w:rsidRPr="00BA110E">
        <w:rPr>
          <w:sz w:val="24"/>
        </w:rPr>
        <w:t>in</w:t>
      </w:r>
      <w:r w:rsidR="00301623" w:rsidRPr="00BA110E">
        <w:rPr>
          <w:sz w:val="24"/>
        </w:rPr>
        <w:t xml:space="preserve"> counting the certain words that may represent the intentions to appear </w:t>
      </w:r>
      <w:r w:rsidR="00F01921" w:rsidRPr="00BA110E">
        <w:rPr>
          <w:sz w:val="24"/>
        </w:rPr>
        <w:t>more sophisticated</w:t>
      </w:r>
      <w:r w:rsidR="00301623" w:rsidRPr="00BA110E">
        <w:rPr>
          <w:sz w:val="24"/>
        </w:rPr>
        <w:t xml:space="preserve"> </w:t>
      </w:r>
      <w:r w:rsidR="00F01921" w:rsidRPr="00BA110E">
        <w:rPr>
          <w:sz w:val="24"/>
        </w:rPr>
        <w:t xml:space="preserve">and promoting secularity of classes </w:t>
      </w:r>
      <w:r w:rsidR="00301623" w:rsidRPr="00BA110E">
        <w:rPr>
          <w:sz w:val="24"/>
        </w:rPr>
        <w:t xml:space="preserve">or on </w:t>
      </w:r>
      <w:r w:rsidR="001900E5">
        <w:rPr>
          <w:sz w:val="24"/>
        </w:rPr>
        <w:t xml:space="preserve">the </w:t>
      </w:r>
      <w:r w:rsidR="00301623" w:rsidRPr="00BA110E">
        <w:rPr>
          <w:sz w:val="24"/>
        </w:rPr>
        <w:t xml:space="preserve">contrary more common </w:t>
      </w:r>
      <w:r w:rsidR="001900E5">
        <w:rPr>
          <w:sz w:val="24"/>
        </w:rPr>
        <w:t xml:space="preserve">words </w:t>
      </w:r>
      <w:r w:rsidR="00301623" w:rsidRPr="00BA110E">
        <w:rPr>
          <w:sz w:val="24"/>
        </w:rPr>
        <w:t>and therefore attracting wide</w:t>
      </w:r>
      <w:r w:rsidR="00BA110E">
        <w:rPr>
          <w:sz w:val="24"/>
        </w:rPr>
        <w:t>r audiences.</w:t>
      </w:r>
      <w:r w:rsidR="00FC31B6">
        <w:rPr>
          <w:sz w:val="24"/>
        </w:rPr>
        <w:t xml:space="preserve"> Use of these methods helps to </w:t>
      </w:r>
      <w:r w:rsidR="00264C6E">
        <w:rPr>
          <w:sz w:val="24"/>
        </w:rPr>
        <w:t>analyse the data</w:t>
      </w:r>
      <w:r w:rsidR="00FC31B6">
        <w:rPr>
          <w:sz w:val="24"/>
        </w:rPr>
        <w:t xml:space="preserve"> and relay the information</w:t>
      </w:r>
      <w:r w:rsidR="00264C6E">
        <w:rPr>
          <w:sz w:val="24"/>
        </w:rPr>
        <w:t xml:space="preserve"> respectfully </w:t>
      </w:r>
      <w:r w:rsidR="004C14A1">
        <w:rPr>
          <w:sz w:val="24"/>
        </w:rPr>
        <w:t xml:space="preserve">and preventing from extensive bias </w:t>
      </w:r>
      <w:r w:rsidR="00FC31B6">
        <w:rPr>
          <w:sz w:val="24"/>
        </w:rPr>
        <w:t>(</w:t>
      </w:r>
      <w:proofErr w:type="spellStart"/>
      <w:r w:rsidR="00FC31B6">
        <w:rPr>
          <w:sz w:val="24"/>
        </w:rPr>
        <w:t>Vezzoni</w:t>
      </w:r>
      <w:proofErr w:type="spellEnd"/>
      <w:r w:rsidR="00FC31B6">
        <w:rPr>
          <w:sz w:val="24"/>
        </w:rPr>
        <w:t xml:space="preserve"> 2015)</w:t>
      </w:r>
      <w:r w:rsidR="004C14A1">
        <w:rPr>
          <w:sz w:val="24"/>
        </w:rPr>
        <w:t xml:space="preserve">. </w:t>
      </w:r>
    </w:p>
    <w:p w14:paraId="4BE34CDC" w14:textId="7D836867" w:rsidR="00574FC5" w:rsidRDefault="00574FC5" w:rsidP="00BA110E">
      <w:pPr>
        <w:spacing w:line="360" w:lineRule="auto"/>
        <w:rPr>
          <w:sz w:val="24"/>
        </w:rPr>
      </w:pPr>
      <w:r w:rsidRPr="00BA110E">
        <w:rPr>
          <w:sz w:val="24"/>
        </w:rPr>
        <w:t xml:space="preserve">One of the </w:t>
      </w:r>
      <w:r w:rsidR="003A28B6" w:rsidRPr="00BA110E">
        <w:rPr>
          <w:sz w:val="24"/>
        </w:rPr>
        <w:t xml:space="preserve">strengths of qualitative research within the context of social classes and the educational institution’s intentions is the direct link to the parent’s insights on the school using the public resources provided by each institution. Analysing language used to promote their values and visions can relay their intentions to attract certain groups of people which may relate to elitism or/and managerialism of the </w:t>
      </w:r>
      <w:r w:rsidR="00E26612">
        <w:rPr>
          <w:sz w:val="24"/>
        </w:rPr>
        <w:t>Mark’s School</w:t>
      </w:r>
      <w:r w:rsidR="003A28B6" w:rsidRPr="00BA110E">
        <w:rPr>
          <w:sz w:val="24"/>
        </w:rPr>
        <w:t xml:space="preserve"> and </w:t>
      </w:r>
      <w:r w:rsidR="00E26612">
        <w:rPr>
          <w:sz w:val="24"/>
        </w:rPr>
        <w:t>Danny’s College</w:t>
      </w:r>
      <w:r w:rsidR="003A28B6" w:rsidRPr="00BA110E">
        <w:rPr>
          <w:sz w:val="24"/>
        </w:rPr>
        <w:t xml:space="preserve">. </w:t>
      </w:r>
      <w:r w:rsidR="00BA110E">
        <w:rPr>
          <w:sz w:val="24"/>
        </w:rPr>
        <w:t xml:space="preserve">Supporting this by the quantitative technique of counting words, such as ‘tradition’, ‘employ’ or ‘bursary’ </w:t>
      </w:r>
      <w:r w:rsidR="00FC31B6">
        <w:rPr>
          <w:sz w:val="24"/>
        </w:rPr>
        <w:t>can give an overview to the data collected from the</w:t>
      </w:r>
      <w:r w:rsidR="00E26612">
        <w:rPr>
          <w:sz w:val="24"/>
        </w:rPr>
        <w:t>ir</w:t>
      </w:r>
      <w:r w:rsidR="00FC31B6">
        <w:rPr>
          <w:sz w:val="24"/>
        </w:rPr>
        <w:t xml:space="preserve"> website and prospectus</w:t>
      </w:r>
      <w:r w:rsidR="00BA110E">
        <w:rPr>
          <w:sz w:val="24"/>
        </w:rPr>
        <w:t>.</w:t>
      </w:r>
      <w:r w:rsidR="00E26612">
        <w:rPr>
          <w:sz w:val="24"/>
        </w:rPr>
        <w:t xml:space="preserve"> </w:t>
      </w:r>
    </w:p>
    <w:p w14:paraId="06749AAB" w14:textId="132AECCA" w:rsidR="00290F8E" w:rsidRPr="00BA110E" w:rsidRDefault="00BA110E" w:rsidP="00BA110E">
      <w:pPr>
        <w:spacing w:line="360" w:lineRule="auto"/>
        <w:rPr>
          <w:sz w:val="24"/>
        </w:rPr>
      </w:pPr>
      <w:r>
        <w:rPr>
          <w:sz w:val="24"/>
        </w:rPr>
        <w:t xml:space="preserve">However, as only 2 schools were compared, </w:t>
      </w:r>
      <w:r w:rsidR="00E26612">
        <w:rPr>
          <w:sz w:val="24"/>
        </w:rPr>
        <w:t>Mark’s School and Danny’s College</w:t>
      </w:r>
      <w:r>
        <w:rPr>
          <w:sz w:val="24"/>
        </w:rPr>
        <w:t xml:space="preserve">, it does not give us reliable amount of information to create a strong link between </w:t>
      </w:r>
      <w:r w:rsidR="00904CA2">
        <w:rPr>
          <w:sz w:val="24"/>
        </w:rPr>
        <w:t xml:space="preserve">the choices </w:t>
      </w:r>
      <w:r w:rsidR="00E26612">
        <w:rPr>
          <w:sz w:val="24"/>
        </w:rPr>
        <w:t>for</w:t>
      </w:r>
      <w:r w:rsidR="00904CA2">
        <w:rPr>
          <w:sz w:val="24"/>
        </w:rPr>
        <w:t xml:space="preserve"> Private or Public school and the social class. To a small extent it </w:t>
      </w:r>
      <w:r w:rsidR="00C665DB">
        <w:rPr>
          <w:sz w:val="24"/>
        </w:rPr>
        <w:t xml:space="preserve">discusses possible stratification of bourgeoise and proletariat </w:t>
      </w:r>
      <w:r w:rsidR="00290F8E">
        <w:rPr>
          <w:sz w:val="24"/>
        </w:rPr>
        <w:t xml:space="preserve">groups, but it does not argue the depth of this matter. </w:t>
      </w:r>
      <w:r w:rsidR="00281B6A">
        <w:rPr>
          <w:sz w:val="24"/>
        </w:rPr>
        <w:t>Secondary analysis of th</w:t>
      </w:r>
      <w:r w:rsidR="00A24F35">
        <w:rPr>
          <w:sz w:val="24"/>
        </w:rPr>
        <w:t xml:space="preserve">e data from websites has also limitations in connection to the primary </w:t>
      </w:r>
      <w:r w:rsidR="006E4682">
        <w:rPr>
          <w:sz w:val="24"/>
        </w:rPr>
        <w:t>resources</w:t>
      </w:r>
      <w:r w:rsidR="000448BF">
        <w:rPr>
          <w:sz w:val="24"/>
        </w:rPr>
        <w:t xml:space="preserve"> </w:t>
      </w:r>
      <w:r w:rsidR="00313CAE">
        <w:rPr>
          <w:sz w:val="24"/>
        </w:rPr>
        <w:t>(</w:t>
      </w:r>
      <w:proofErr w:type="spellStart"/>
      <w:r w:rsidR="00313CAE">
        <w:rPr>
          <w:sz w:val="24"/>
        </w:rPr>
        <w:t>Sherif</w:t>
      </w:r>
      <w:proofErr w:type="spellEnd"/>
      <w:r w:rsidR="00313CAE">
        <w:rPr>
          <w:sz w:val="24"/>
        </w:rPr>
        <w:t xml:space="preserve"> 2018) </w:t>
      </w:r>
      <w:r w:rsidR="000448BF">
        <w:rPr>
          <w:sz w:val="24"/>
        </w:rPr>
        <w:t>by its purpose</w:t>
      </w:r>
      <w:r w:rsidR="00F576CA">
        <w:rPr>
          <w:sz w:val="24"/>
        </w:rPr>
        <w:t xml:space="preserve">. Websites and prospectuses are created to promote and attract learners/parents to </w:t>
      </w:r>
      <w:r w:rsidR="00861D12">
        <w:rPr>
          <w:sz w:val="24"/>
        </w:rPr>
        <w:t>invest both their finances and intellectual property</w:t>
      </w:r>
      <w:r w:rsidR="00E26612">
        <w:rPr>
          <w:sz w:val="24"/>
        </w:rPr>
        <w:t xml:space="preserve"> of students</w:t>
      </w:r>
      <w:r w:rsidR="00861D12">
        <w:rPr>
          <w:sz w:val="24"/>
        </w:rPr>
        <w:t xml:space="preserve"> </w:t>
      </w:r>
      <w:r w:rsidR="00E26612">
        <w:rPr>
          <w:sz w:val="24"/>
        </w:rPr>
        <w:t xml:space="preserve">to represent these institutions. </w:t>
      </w:r>
      <w:r w:rsidR="00CB705A">
        <w:rPr>
          <w:sz w:val="24"/>
        </w:rPr>
        <w:t xml:space="preserve">When analysing the text of each website it can be biased towards the </w:t>
      </w:r>
      <w:r w:rsidR="0061687B">
        <w:rPr>
          <w:sz w:val="24"/>
        </w:rPr>
        <w:t>understanding of their intentions based on the personal opinions on the values and visions that should be represented within the educational institutions.</w:t>
      </w:r>
    </w:p>
    <w:p w14:paraId="3F88637F" w14:textId="5BFD2CDB" w:rsidR="0061687B" w:rsidRPr="0061687B" w:rsidRDefault="00F87B5F" w:rsidP="0061687B">
      <w:pPr>
        <w:pStyle w:val="Heading1"/>
      </w:pPr>
      <w:r>
        <w:lastRenderedPageBreak/>
        <w:t>Findings</w:t>
      </w:r>
    </w:p>
    <w:p w14:paraId="13D30223" w14:textId="5240BB64" w:rsidR="003A1113" w:rsidRDefault="00CE2760" w:rsidP="00BA110E">
      <w:pPr>
        <w:spacing w:line="360" w:lineRule="auto"/>
        <w:rPr>
          <w:sz w:val="24"/>
        </w:rPr>
      </w:pPr>
      <w:r>
        <w:rPr>
          <w:sz w:val="24"/>
        </w:rPr>
        <w:t xml:space="preserve">Firstly, the data was collected from the website of both institutions focusing on their vision and values which may represent their direct approaches to the audiences. </w:t>
      </w:r>
      <w:r w:rsidR="00E21755">
        <w:rPr>
          <w:sz w:val="24"/>
        </w:rPr>
        <w:t xml:space="preserve">In the first table I have selected key words that could imply the </w:t>
      </w:r>
      <w:r w:rsidR="007267C9">
        <w:rPr>
          <w:sz w:val="24"/>
        </w:rPr>
        <w:t xml:space="preserve">intentions of marketisation towards certain groups. Word support relates to the expenses that school intends to spend on each student that may need additional support, this may relate to the learning support, </w:t>
      </w:r>
      <w:r w:rsidR="00813B6A">
        <w:rPr>
          <w:sz w:val="24"/>
        </w:rPr>
        <w:t xml:space="preserve">wellbeing or financial support systems. </w:t>
      </w:r>
      <w:r w:rsidR="00EB7A27">
        <w:rPr>
          <w:sz w:val="24"/>
        </w:rPr>
        <w:t xml:space="preserve">Mark’s School has had only 17 results linked to this word and these were mostly about the learning support, which needs to be paid for, and </w:t>
      </w:r>
      <w:r w:rsidR="00AF44F9">
        <w:rPr>
          <w:sz w:val="24"/>
        </w:rPr>
        <w:t>to a small extent supp</w:t>
      </w:r>
      <w:r w:rsidR="00A56197">
        <w:rPr>
          <w:rStyle w:val="FootnoteReference"/>
          <w:sz w:val="24"/>
        </w:rPr>
        <w:footnoteReference w:id="1"/>
      </w:r>
      <w:r w:rsidR="00AF44F9">
        <w:rPr>
          <w:sz w:val="24"/>
        </w:rPr>
        <w:t xml:space="preserve">ort in terms of wellbeing. There was rather greater focus on pastoral care in those terms. </w:t>
      </w:r>
      <w:r w:rsidR="00F5463C">
        <w:rPr>
          <w:sz w:val="24"/>
        </w:rPr>
        <w:t xml:space="preserve">On the other hand, Danny’s college has had 485 results when typing ‘support’ in the search bar which also extended its meaning to financial support that has lacked in Mark’s School. </w:t>
      </w:r>
      <w:r w:rsidR="00DE5F25">
        <w:rPr>
          <w:sz w:val="24"/>
        </w:rPr>
        <w:t>Danny’s college offers diversity of support schemes to help students</w:t>
      </w:r>
      <w:r w:rsidR="00695992">
        <w:rPr>
          <w:sz w:val="24"/>
        </w:rPr>
        <w:t>¹</w:t>
      </w:r>
      <w:r w:rsidR="00DE5F25">
        <w:rPr>
          <w:sz w:val="24"/>
        </w:rPr>
        <w:t xml:space="preserve"> to achieve their goals whatever they may be. </w:t>
      </w:r>
      <w:r w:rsidR="00CC6C4D">
        <w:rPr>
          <w:sz w:val="24"/>
        </w:rPr>
        <w:t xml:space="preserve">To relate to the </w:t>
      </w:r>
      <w:r w:rsidR="00F131BB">
        <w:rPr>
          <w:sz w:val="24"/>
        </w:rPr>
        <w:t>Brighouse on the idea of ‘inexpensive’ student</w:t>
      </w:r>
      <w:r w:rsidR="00C23501">
        <w:rPr>
          <w:sz w:val="24"/>
        </w:rPr>
        <w:t xml:space="preserve"> (2003)</w:t>
      </w:r>
      <w:r w:rsidR="00F131BB">
        <w:rPr>
          <w:sz w:val="24"/>
        </w:rPr>
        <w:t xml:space="preserve">, Mark’s school can be argued to </w:t>
      </w:r>
      <w:r w:rsidR="00C35981">
        <w:rPr>
          <w:sz w:val="24"/>
        </w:rPr>
        <w:t xml:space="preserve">present itself to rather ‘more able students’ that may need little or no support </w:t>
      </w:r>
      <w:r w:rsidR="00874613">
        <w:rPr>
          <w:sz w:val="24"/>
        </w:rPr>
        <w:t>and therefore minimising the opportunity for lower social classes to be interested in attending this school</w:t>
      </w:r>
      <w:r w:rsidR="00C23501">
        <w:rPr>
          <w:sz w:val="24"/>
        </w:rPr>
        <w:t xml:space="preserve"> to avoid </w:t>
      </w:r>
      <w:r w:rsidR="003A1113">
        <w:rPr>
          <w:sz w:val="24"/>
        </w:rPr>
        <w:t xml:space="preserve">investing their money when in need of support. </w:t>
      </w:r>
    </w:p>
    <w:p w14:paraId="3EBE9CEF" w14:textId="6BB7DEC6" w:rsidR="00F5463C" w:rsidRPr="00802C43" w:rsidRDefault="003A1113" w:rsidP="00BA110E">
      <w:pPr>
        <w:spacing w:line="360" w:lineRule="auto"/>
        <w:rPr>
          <w:rFonts w:ascii="Tahoma" w:hAnsi="Tahoma" w:cs="Tahoma"/>
          <w:color w:val="000000"/>
          <w:sz w:val="24"/>
          <w:szCs w:val="24"/>
          <w:shd w:val="clear" w:color="auto" w:fill="FFFFFF"/>
        </w:rPr>
      </w:pPr>
      <w:r>
        <w:rPr>
          <w:sz w:val="24"/>
        </w:rPr>
        <w:t xml:space="preserve">Another key words that have been picked </w:t>
      </w:r>
      <w:r w:rsidR="00FE6F4F">
        <w:rPr>
          <w:sz w:val="24"/>
        </w:rPr>
        <w:t>were ‘Employability’ and ‘Academic’</w:t>
      </w:r>
      <w:r w:rsidR="00874613">
        <w:rPr>
          <w:sz w:val="24"/>
        </w:rPr>
        <w:t xml:space="preserve"> </w:t>
      </w:r>
      <w:r w:rsidR="00A24880">
        <w:rPr>
          <w:sz w:val="24"/>
        </w:rPr>
        <w:t xml:space="preserve">in relation to the school’s approach towards the student’s </w:t>
      </w:r>
      <w:r w:rsidR="00494CBE">
        <w:rPr>
          <w:sz w:val="24"/>
        </w:rPr>
        <w:t>attainment</w:t>
      </w:r>
      <w:r w:rsidR="00A24880">
        <w:rPr>
          <w:sz w:val="24"/>
        </w:rPr>
        <w:t xml:space="preserve"> and personal path towards the </w:t>
      </w:r>
      <w:r w:rsidR="00494CBE">
        <w:rPr>
          <w:sz w:val="24"/>
        </w:rPr>
        <w:t xml:space="preserve">either employment without higher education or towards the academic pursuits. </w:t>
      </w:r>
      <w:r w:rsidR="009B2BB0">
        <w:rPr>
          <w:sz w:val="24"/>
        </w:rPr>
        <w:t xml:space="preserve">Mark’s School had bare minimum in their website about employability, which was mentioned only in one page named ‘Life </w:t>
      </w:r>
      <w:r w:rsidR="009B2BB0" w:rsidRPr="00621FEF">
        <w:rPr>
          <w:rFonts w:ascii="Calibri" w:hAnsi="Calibri"/>
          <w:sz w:val="24"/>
          <w:szCs w:val="24"/>
        </w:rPr>
        <w:t>after</w:t>
      </w:r>
      <w:r w:rsidR="00D55B0D" w:rsidRPr="00621FEF">
        <w:rPr>
          <w:rFonts w:ascii="Calibri" w:hAnsi="Calibri"/>
          <w:sz w:val="24"/>
          <w:szCs w:val="24"/>
        </w:rPr>
        <w:t xml:space="preserve"> </w:t>
      </w:r>
      <w:r w:rsidR="00D55B0D" w:rsidRPr="00621FEF">
        <w:rPr>
          <w:rFonts w:ascii="Calibri" w:hAnsi="Calibri"/>
          <w:i/>
          <w:sz w:val="24"/>
          <w:szCs w:val="24"/>
        </w:rPr>
        <w:t>Name of the School</w:t>
      </w:r>
      <w:r w:rsidR="00D55B0D" w:rsidRPr="00621FEF">
        <w:rPr>
          <w:rFonts w:ascii="Calibri" w:hAnsi="Calibri"/>
          <w:sz w:val="24"/>
          <w:szCs w:val="24"/>
        </w:rPr>
        <w:t xml:space="preserve">’ </w:t>
      </w:r>
      <w:r w:rsidR="00E82830" w:rsidRPr="00621FEF">
        <w:rPr>
          <w:rFonts w:ascii="Calibri" w:hAnsi="Calibri"/>
          <w:sz w:val="24"/>
          <w:szCs w:val="24"/>
        </w:rPr>
        <w:t>and referred to the students</w:t>
      </w:r>
      <w:r w:rsidR="00FF6C7C" w:rsidRPr="00621FEF">
        <w:rPr>
          <w:rFonts w:ascii="Calibri" w:hAnsi="Calibri"/>
          <w:sz w:val="24"/>
          <w:szCs w:val="24"/>
        </w:rPr>
        <w:t xml:space="preserve"> choosing to go into employment rather than studying</w:t>
      </w:r>
      <w:r w:rsidR="00B74AC7" w:rsidRPr="00621FEF">
        <w:rPr>
          <w:rFonts w:ascii="Calibri" w:hAnsi="Calibri"/>
          <w:sz w:val="24"/>
          <w:szCs w:val="24"/>
        </w:rPr>
        <w:t>. ‘</w:t>
      </w:r>
      <w:r w:rsidR="00B74AC7" w:rsidRPr="00621FEF">
        <w:rPr>
          <w:rFonts w:ascii="Calibri" w:hAnsi="Calibri" w:cs="Tahoma"/>
          <w:color w:val="000000"/>
          <w:sz w:val="24"/>
          <w:szCs w:val="24"/>
          <w:shd w:val="clear" w:color="auto" w:fill="FFFFFF"/>
        </w:rPr>
        <w:t xml:space="preserve">The Head of Sixth Form is available to see pupils and their parents about these important choices, and will advise and assist those </w:t>
      </w:r>
      <w:r w:rsidR="002601E8" w:rsidRPr="00621FEF">
        <w:rPr>
          <w:rFonts w:ascii="Calibri" w:hAnsi="Calibri" w:cs="Tahoma"/>
          <w:color w:val="000000"/>
          <w:sz w:val="24"/>
          <w:szCs w:val="24"/>
          <w:shd w:val="clear" w:color="auto" w:fill="FFFFFF"/>
        </w:rPr>
        <w:t xml:space="preserve">students </w:t>
      </w:r>
      <w:r w:rsidR="00B74AC7" w:rsidRPr="00621FEF">
        <w:rPr>
          <w:rFonts w:ascii="Calibri" w:hAnsi="Calibri" w:cs="Tahoma"/>
          <w:color w:val="000000"/>
          <w:sz w:val="24"/>
          <w:szCs w:val="24"/>
          <w:shd w:val="clear" w:color="auto" w:fill="FFFFFF"/>
        </w:rPr>
        <w:t xml:space="preserve">who plan to move directly into employment or take a Gap Year.’ </w:t>
      </w:r>
      <w:r w:rsidR="00435A60" w:rsidRPr="00621FEF">
        <w:rPr>
          <w:rFonts w:ascii="Calibri" w:hAnsi="Calibri" w:cs="Tahoma"/>
          <w:color w:val="000000"/>
          <w:sz w:val="24"/>
          <w:szCs w:val="24"/>
          <w:shd w:val="clear" w:color="auto" w:fill="FFFFFF"/>
        </w:rPr>
        <w:t xml:space="preserve">Reader’s assumption of the website can be seen that students are predicted to aim for higher education after </w:t>
      </w:r>
      <w:r w:rsidR="00435A60" w:rsidRPr="00802C43">
        <w:rPr>
          <w:rFonts w:ascii="Calibri" w:hAnsi="Calibri" w:cs="Tahoma"/>
          <w:color w:val="000000"/>
          <w:sz w:val="24"/>
          <w:szCs w:val="24"/>
          <w:shd w:val="clear" w:color="auto" w:fill="FFFFFF"/>
        </w:rPr>
        <w:t xml:space="preserve">completing </w:t>
      </w:r>
      <w:r w:rsidR="00621FEF" w:rsidRPr="00802C43">
        <w:rPr>
          <w:rFonts w:ascii="Calibri" w:hAnsi="Calibri" w:cs="Tahoma"/>
          <w:color w:val="000000"/>
          <w:sz w:val="24"/>
          <w:szCs w:val="24"/>
          <w:shd w:val="clear" w:color="auto" w:fill="FFFFFF"/>
        </w:rPr>
        <w:t>further education at this school.</w:t>
      </w:r>
      <w:r w:rsidR="00621FEF" w:rsidRPr="00802C43">
        <w:rPr>
          <w:rFonts w:ascii="Tahoma" w:hAnsi="Tahoma" w:cs="Tahoma"/>
          <w:color w:val="000000"/>
          <w:sz w:val="24"/>
          <w:szCs w:val="24"/>
          <w:shd w:val="clear" w:color="auto" w:fill="FFFFFF"/>
        </w:rPr>
        <w:t xml:space="preserve"> </w:t>
      </w:r>
    </w:p>
    <w:p w14:paraId="66CFEA33" w14:textId="37821ECF" w:rsidR="00621FEF" w:rsidRDefault="00621FEF" w:rsidP="00BA110E">
      <w:pPr>
        <w:spacing w:line="360" w:lineRule="auto"/>
        <w:rPr>
          <w:rFonts w:cs="Tahoma"/>
          <w:color w:val="000000"/>
          <w:sz w:val="24"/>
          <w:szCs w:val="24"/>
          <w:shd w:val="clear" w:color="auto" w:fill="FFFFFF"/>
        </w:rPr>
      </w:pPr>
      <w:r w:rsidRPr="00334E50">
        <w:rPr>
          <w:rFonts w:cs="Tahoma"/>
          <w:color w:val="000000"/>
          <w:sz w:val="24"/>
          <w:szCs w:val="24"/>
          <w:shd w:val="clear" w:color="auto" w:fill="FFFFFF"/>
        </w:rPr>
        <w:t xml:space="preserve">On the contrary, Danny’s College </w:t>
      </w:r>
      <w:r w:rsidR="002A427D" w:rsidRPr="00334E50">
        <w:rPr>
          <w:rFonts w:cs="Tahoma"/>
          <w:color w:val="000000"/>
          <w:sz w:val="24"/>
          <w:szCs w:val="24"/>
          <w:shd w:val="clear" w:color="auto" w:fill="FFFFFF"/>
        </w:rPr>
        <w:t xml:space="preserve">came with 17 instances of the word employability in the content of their website. Employability is one of the main tabs in the main page where both </w:t>
      </w:r>
      <w:r w:rsidR="002A427D" w:rsidRPr="00334E50">
        <w:rPr>
          <w:rFonts w:cs="Tahoma"/>
          <w:color w:val="000000"/>
          <w:sz w:val="24"/>
          <w:szCs w:val="24"/>
          <w:shd w:val="clear" w:color="auto" w:fill="FFFFFF"/>
        </w:rPr>
        <w:lastRenderedPageBreak/>
        <w:t>parents and students are provided with diversity of information for the options after Further Education</w:t>
      </w:r>
      <w:r w:rsidR="00802C43" w:rsidRPr="00334E50">
        <w:rPr>
          <w:rFonts w:cs="Tahoma"/>
          <w:color w:val="000000"/>
          <w:sz w:val="24"/>
          <w:szCs w:val="24"/>
          <w:shd w:val="clear" w:color="auto" w:fill="FFFFFF"/>
        </w:rPr>
        <w:t>. It also provides students with careers tips without completing courses at the Level 3 – 4 with the options for apprenticeships.</w:t>
      </w:r>
      <w:r w:rsidR="00334E50">
        <w:rPr>
          <w:rFonts w:cs="Tahoma"/>
          <w:color w:val="000000"/>
          <w:sz w:val="24"/>
          <w:szCs w:val="24"/>
          <w:shd w:val="clear" w:color="auto" w:fill="FFFFFF"/>
        </w:rPr>
        <w:t xml:space="preserve"> The variety of the </w:t>
      </w:r>
      <w:r w:rsidR="00BB7F68">
        <w:rPr>
          <w:rFonts w:cs="Tahoma"/>
          <w:color w:val="000000"/>
          <w:sz w:val="24"/>
          <w:szCs w:val="24"/>
          <w:shd w:val="clear" w:color="auto" w:fill="FFFFFF"/>
        </w:rPr>
        <w:t xml:space="preserve">non-academic options lowers the pressure of students on their </w:t>
      </w:r>
      <w:r w:rsidR="00E818AE">
        <w:rPr>
          <w:rFonts w:cs="Tahoma"/>
          <w:color w:val="000000"/>
          <w:sz w:val="24"/>
          <w:szCs w:val="24"/>
          <w:shd w:val="clear" w:color="auto" w:fill="FFFFFF"/>
        </w:rPr>
        <w:t>attainments</w:t>
      </w:r>
      <w:r w:rsidR="00BB7F68">
        <w:rPr>
          <w:rFonts w:cs="Tahoma"/>
          <w:color w:val="000000"/>
          <w:sz w:val="24"/>
          <w:szCs w:val="24"/>
          <w:shd w:val="clear" w:color="auto" w:fill="FFFFFF"/>
        </w:rPr>
        <w:t xml:space="preserve"> and offers them </w:t>
      </w:r>
      <w:r w:rsidR="000D2B2C">
        <w:rPr>
          <w:rFonts w:cs="Tahoma"/>
          <w:color w:val="000000"/>
          <w:sz w:val="24"/>
          <w:szCs w:val="24"/>
          <w:shd w:val="clear" w:color="auto" w:fill="FFFFFF"/>
        </w:rPr>
        <w:t xml:space="preserve">opportunities to be successful in other ways. Danny’s College despise being in the public sector </w:t>
      </w:r>
      <w:r w:rsidR="00536099">
        <w:rPr>
          <w:rFonts w:cs="Tahoma"/>
          <w:color w:val="000000"/>
          <w:sz w:val="24"/>
          <w:szCs w:val="24"/>
          <w:shd w:val="clear" w:color="auto" w:fill="FFFFFF"/>
        </w:rPr>
        <w:t xml:space="preserve">presents itself with the diversity of the provisions that imply their intentions to attract wider audiences. Their marketing campaign relies on the variety of social classes and their choices </w:t>
      </w:r>
      <w:r w:rsidR="00E818AE">
        <w:rPr>
          <w:rFonts w:cs="Tahoma"/>
          <w:color w:val="000000"/>
          <w:sz w:val="24"/>
          <w:szCs w:val="24"/>
          <w:shd w:val="clear" w:color="auto" w:fill="FFFFFF"/>
        </w:rPr>
        <w:t xml:space="preserve">to attend socially, economically and culturally diverse environment. </w:t>
      </w:r>
    </w:p>
    <w:p w14:paraId="15E4C186" w14:textId="645FAD68" w:rsidR="00E818AE" w:rsidRDefault="00A66425" w:rsidP="00BA110E">
      <w:pPr>
        <w:spacing w:line="360" w:lineRule="auto"/>
        <w:rPr>
          <w:sz w:val="24"/>
          <w:szCs w:val="24"/>
        </w:rPr>
      </w:pPr>
      <w:r>
        <w:rPr>
          <w:sz w:val="24"/>
          <w:szCs w:val="24"/>
        </w:rPr>
        <w:t xml:space="preserve">In terms of qualitative research of language used in both websites and prospectuses, the examples of language used can be seen in the Table 2. It highlights the </w:t>
      </w:r>
      <w:r w:rsidR="006F3562">
        <w:rPr>
          <w:sz w:val="24"/>
          <w:szCs w:val="24"/>
        </w:rPr>
        <w:t xml:space="preserve">values and vision of each institution and the type of language used to attract certain audiences. </w:t>
      </w:r>
      <w:r w:rsidR="00A759DF">
        <w:rPr>
          <w:sz w:val="24"/>
          <w:szCs w:val="24"/>
        </w:rPr>
        <w:t xml:space="preserve">Mark’s School </w:t>
      </w:r>
      <w:r w:rsidR="00EC5A96">
        <w:rPr>
          <w:sz w:val="24"/>
          <w:szCs w:val="24"/>
        </w:rPr>
        <w:t xml:space="preserve">contains the tab with the name: ‘Vision, values and behaviours’ and Danny’s College contains: </w:t>
      </w:r>
      <w:r w:rsidR="00746B9C">
        <w:rPr>
          <w:sz w:val="24"/>
          <w:szCs w:val="24"/>
        </w:rPr>
        <w:t xml:space="preserve">‘Our Vision and Mission’. Using the information from each of them provides us into the insight of the </w:t>
      </w:r>
      <w:r w:rsidR="00812A9C">
        <w:rPr>
          <w:sz w:val="24"/>
          <w:szCs w:val="24"/>
        </w:rPr>
        <w:t xml:space="preserve">direct relationship of the institution and the parent. Both websites use language that is fairly accessible, however, Mark’s School is more sophisticated. For example, in the Table 2, under the values section, the first one is ‘Intellectually Agile’, whilst in Danny’s College it is ‘Honesty’. </w:t>
      </w:r>
      <w:r w:rsidR="008E1234">
        <w:rPr>
          <w:sz w:val="24"/>
          <w:szCs w:val="24"/>
        </w:rPr>
        <w:t xml:space="preserve">It can be argued that Mark’s School’s choice of words aims at </w:t>
      </w:r>
      <w:r w:rsidR="00DB14DD">
        <w:rPr>
          <w:sz w:val="24"/>
          <w:szCs w:val="24"/>
        </w:rPr>
        <w:t>more educated group of people and therefore attracts higher social classes</w:t>
      </w:r>
      <w:r w:rsidR="00D61EEF">
        <w:rPr>
          <w:sz w:val="24"/>
          <w:szCs w:val="24"/>
        </w:rPr>
        <w:t xml:space="preserve"> which is linked to the Drew’s idea of </w:t>
      </w:r>
      <w:r w:rsidR="00911E89">
        <w:rPr>
          <w:sz w:val="24"/>
          <w:szCs w:val="24"/>
        </w:rPr>
        <w:t xml:space="preserve">relevancy of the website and the parents choice. </w:t>
      </w:r>
      <w:r w:rsidR="00FF0B21">
        <w:rPr>
          <w:sz w:val="24"/>
          <w:szCs w:val="24"/>
        </w:rPr>
        <w:t xml:space="preserve">This can be compared to the research done by Maxwell and </w:t>
      </w:r>
      <w:proofErr w:type="spellStart"/>
      <w:r w:rsidR="00FF0B21">
        <w:rPr>
          <w:sz w:val="24"/>
          <w:szCs w:val="24"/>
        </w:rPr>
        <w:t>Aggleton</w:t>
      </w:r>
      <w:proofErr w:type="spellEnd"/>
      <w:r w:rsidR="00FF0B21">
        <w:rPr>
          <w:sz w:val="24"/>
          <w:szCs w:val="24"/>
        </w:rPr>
        <w:t xml:space="preserve"> when comparing the elite schools and the families of students who attend these. It relates to the idea of the adaptation to the tradition that is carried over generations.</w:t>
      </w:r>
    </w:p>
    <w:p w14:paraId="1DD7049C" w14:textId="116A9C23" w:rsidR="00FB19CF" w:rsidRDefault="00C00696" w:rsidP="00BA110E">
      <w:pPr>
        <w:spacing w:line="360" w:lineRule="auto"/>
        <w:rPr>
          <w:sz w:val="24"/>
          <w:szCs w:val="24"/>
        </w:rPr>
      </w:pPr>
      <w:r>
        <w:rPr>
          <w:sz w:val="24"/>
          <w:szCs w:val="24"/>
        </w:rPr>
        <w:t xml:space="preserve">Looking at the prospectuses it was difficult to compare the language as they were created within very different formats. </w:t>
      </w:r>
      <w:r w:rsidR="00354887">
        <w:rPr>
          <w:sz w:val="24"/>
          <w:szCs w:val="24"/>
        </w:rPr>
        <w:t xml:space="preserve">And yet, that may also be significant </w:t>
      </w:r>
      <w:r w:rsidR="009F799C">
        <w:rPr>
          <w:sz w:val="24"/>
          <w:szCs w:val="24"/>
        </w:rPr>
        <w:t xml:space="preserve">when comparing it to the social classes and the assumption of the information that needs to be provided for some groups. Mark’s School has a prospectus with the minimum information on the courses and the maximum effort on the representation of facilities and the student’s success stories of their academic attainment. On the other hand, Danny’s College </w:t>
      </w:r>
      <w:r w:rsidR="00B24F8E">
        <w:rPr>
          <w:sz w:val="24"/>
          <w:szCs w:val="24"/>
        </w:rPr>
        <w:t xml:space="preserve">created a prospectus with the maximum information on each course over all campuses as well as description of each campus and the </w:t>
      </w:r>
      <w:r w:rsidR="004B25BD">
        <w:rPr>
          <w:sz w:val="24"/>
          <w:szCs w:val="24"/>
        </w:rPr>
        <w:t xml:space="preserve">employers that support college’s employability options. When looking at the headmaster’s introduction to prospectus, in the table 2 we can compare the language </w:t>
      </w:r>
      <w:r w:rsidR="004B25BD">
        <w:rPr>
          <w:sz w:val="24"/>
          <w:szCs w:val="24"/>
        </w:rPr>
        <w:lastRenderedPageBreak/>
        <w:t xml:space="preserve">and intentions </w:t>
      </w:r>
      <w:r w:rsidR="00B6039B">
        <w:rPr>
          <w:sz w:val="24"/>
          <w:szCs w:val="24"/>
        </w:rPr>
        <w:t xml:space="preserve">towards their vision and values. Mark’s School </w:t>
      </w:r>
      <w:r w:rsidR="00E62068">
        <w:rPr>
          <w:sz w:val="24"/>
          <w:szCs w:val="24"/>
        </w:rPr>
        <w:t xml:space="preserve">emphasise the importance of the self-efficacy </w:t>
      </w:r>
      <w:r w:rsidR="007E324A">
        <w:rPr>
          <w:sz w:val="24"/>
          <w:szCs w:val="24"/>
        </w:rPr>
        <w:t>and the idea of self-motivation whilst Danny’s College suggest</w:t>
      </w:r>
      <w:r w:rsidR="00611CB5">
        <w:rPr>
          <w:sz w:val="24"/>
          <w:szCs w:val="24"/>
        </w:rPr>
        <w:t xml:space="preserve">s the very same idea but from the perspective of their support towards student’s own goals. </w:t>
      </w:r>
      <w:r w:rsidR="00CA542C">
        <w:rPr>
          <w:sz w:val="24"/>
          <w:szCs w:val="24"/>
        </w:rPr>
        <w:t>Although each prospectus may propose similar ideas, it uses very different language</w:t>
      </w:r>
      <w:r w:rsidR="004F06C5">
        <w:rPr>
          <w:sz w:val="24"/>
          <w:szCs w:val="24"/>
        </w:rPr>
        <w:t xml:space="preserve">. This is mostly influenced by their values and visions of the success which is very different </w:t>
      </w:r>
      <w:r w:rsidR="0050091D">
        <w:rPr>
          <w:sz w:val="24"/>
          <w:szCs w:val="24"/>
        </w:rPr>
        <w:t xml:space="preserve">to each other. </w:t>
      </w:r>
    </w:p>
    <w:p w14:paraId="39B24714" w14:textId="7E439F09" w:rsidR="00064B46" w:rsidRPr="0061687B" w:rsidRDefault="0050091D" w:rsidP="00BA110E">
      <w:pPr>
        <w:spacing w:line="360" w:lineRule="auto"/>
        <w:rPr>
          <w:sz w:val="24"/>
          <w:szCs w:val="24"/>
        </w:rPr>
      </w:pPr>
      <w:r>
        <w:rPr>
          <w:sz w:val="24"/>
          <w:szCs w:val="24"/>
        </w:rPr>
        <w:t xml:space="preserve">To link this to the social classes, it is more likely for parents from lower social classes to be interested in the </w:t>
      </w:r>
      <w:r w:rsidR="00AE5BCF">
        <w:rPr>
          <w:sz w:val="24"/>
          <w:szCs w:val="24"/>
        </w:rPr>
        <w:t xml:space="preserve">idea of college’s support of student’s intentions as they may not be able to afford additional costs linked to the </w:t>
      </w:r>
      <w:r w:rsidR="00271728">
        <w:rPr>
          <w:sz w:val="24"/>
          <w:szCs w:val="24"/>
        </w:rPr>
        <w:t xml:space="preserve">educational provisions. Moreover, Mark’s School promotes strong links to the ‘family’ environment which can feel alienating for people from different social categories </w:t>
      </w:r>
      <w:r w:rsidR="00770BDC">
        <w:rPr>
          <w:sz w:val="24"/>
          <w:szCs w:val="24"/>
        </w:rPr>
        <w:t xml:space="preserve">and backgrounds. </w:t>
      </w:r>
    </w:p>
    <w:p w14:paraId="47674956" w14:textId="6A3BD087" w:rsidR="002E396E" w:rsidRDefault="002E396E" w:rsidP="002E396E">
      <w:pPr>
        <w:pStyle w:val="Heading1"/>
      </w:pPr>
      <w:r>
        <w:t>conclusion</w:t>
      </w:r>
    </w:p>
    <w:p w14:paraId="46B87589" w14:textId="77777777" w:rsidR="00E22E96" w:rsidRDefault="00770BDC" w:rsidP="00BA110E">
      <w:pPr>
        <w:spacing w:line="360" w:lineRule="auto"/>
        <w:rPr>
          <w:sz w:val="24"/>
        </w:rPr>
      </w:pPr>
      <w:r>
        <w:rPr>
          <w:sz w:val="24"/>
        </w:rPr>
        <w:t xml:space="preserve">Comparing two institutions with very different backgrounds and values can be very difficult when it comes to the qualitative research of social class. It is important to </w:t>
      </w:r>
      <w:r w:rsidR="0012304B">
        <w:rPr>
          <w:sz w:val="24"/>
        </w:rPr>
        <w:t>remember that each institution aims at the very different clients as their vision of the educational achievement var</w:t>
      </w:r>
      <w:r w:rsidR="00A93244">
        <w:rPr>
          <w:sz w:val="24"/>
        </w:rPr>
        <w:t xml:space="preserve">y. From the cultural, social and economic perspective, each institution adapts their language to attract the attention of relevant </w:t>
      </w:r>
      <w:r w:rsidR="00E22E96">
        <w:rPr>
          <w:sz w:val="24"/>
        </w:rPr>
        <w:t xml:space="preserve">audiences. </w:t>
      </w:r>
    </w:p>
    <w:p w14:paraId="589D91CC" w14:textId="09C2CE22" w:rsidR="002E396E" w:rsidRDefault="00E22E96" w:rsidP="00BA110E">
      <w:pPr>
        <w:spacing w:line="360" w:lineRule="auto"/>
        <w:rPr>
          <w:sz w:val="24"/>
        </w:rPr>
      </w:pPr>
      <w:r>
        <w:rPr>
          <w:sz w:val="24"/>
        </w:rPr>
        <w:t xml:space="preserve">From the Mark’s School’s perspective, it is important to be from the background of socially and culturally educated people as their ethos promotes intellectual and academic attainment. On the other side, it invites people from different backgrounds to join as soon as they support their core behaviours. </w:t>
      </w:r>
      <w:r w:rsidR="005F23F1">
        <w:rPr>
          <w:sz w:val="24"/>
        </w:rPr>
        <w:t xml:space="preserve">From Danny’s perspective it is important to know what </w:t>
      </w:r>
      <w:r w:rsidR="00822E6D">
        <w:rPr>
          <w:sz w:val="24"/>
        </w:rPr>
        <w:t>you are</w:t>
      </w:r>
      <w:r w:rsidR="005F23F1">
        <w:rPr>
          <w:sz w:val="24"/>
        </w:rPr>
        <w:t xml:space="preserve"> aiming for as they offer diversity of courses that may suit </w:t>
      </w:r>
      <w:r w:rsidR="009E32D1">
        <w:rPr>
          <w:sz w:val="24"/>
        </w:rPr>
        <w:t xml:space="preserve">an </w:t>
      </w:r>
      <w:r w:rsidR="00695992">
        <w:rPr>
          <w:sz w:val="24"/>
        </w:rPr>
        <w:t>individual need of students</w:t>
      </w:r>
      <w:r w:rsidR="009E32D1">
        <w:rPr>
          <w:sz w:val="24"/>
        </w:rPr>
        <w:t xml:space="preserve">. Danny’s College provides parents with the extensive information on each course and option and therefore </w:t>
      </w:r>
      <w:r w:rsidR="00A07099">
        <w:rPr>
          <w:sz w:val="24"/>
        </w:rPr>
        <w:t xml:space="preserve">adopts its values to more simple terms such as ‘Honesty’ or ‘Responsibility’. </w:t>
      </w:r>
      <w:r w:rsidR="00A653F4">
        <w:rPr>
          <w:sz w:val="24"/>
        </w:rPr>
        <w:t xml:space="preserve">And yet, despite its options it may not necessary provide students with the same </w:t>
      </w:r>
      <w:r w:rsidR="00176C77">
        <w:rPr>
          <w:sz w:val="24"/>
        </w:rPr>
        <w:t xml:space="preserve">‘pastoral’ care as can be found in the Mark’s School. </w:t>
      </w:r>
    </w:p>
    <w:p w14:paraId="395094E0" w14:textId="40F7D6FE" w:rsidR="00E22E96" w:rsidRPr="00BA110E" w:rsidRDefault="00176C77" w:rsidP="00BA110E">
      <w:pPr>
        <w:spacing w:line="360" w:lineRule="auto"/>
        <w:rPr>
          <w:sz w:val="24"/>
        </w:rPr>
      </w:pPr>
      <w:r>
        <w:rPr>
          <w:sz w:val="24"/>
        </w:rPr>
        <w:t xml:space="preserve">The main attribution towards the stratification of classes that </w:t>
      </w:r>
      <w:r w:rsidR="00244DB2">
        <w:rPr>
          <w:sz w:val="24"/>
        </w:rPr>
        <w:t xml:space="preserve">make choices based on the websites and prospectuses is the </w:t>
      </w:r>
      <w:r w:rsidR="00A12B45">
        <w:rPr>
          <w:sz w:val="24"/>
        </w:rPr>
        <w:t xml:space="preserve">financial support. As we can see in the Table 1, Mark’s School only offers 1 type of bursary, which is also marked to be given to ‘exceptional cases’ </w:t>
      </w:r>
      <w:r w:rsidR="00C40B32">
        <w:rPr>
          <w:sz w:val="24"/>
        </w:rPr>
        <w:t xml:space="preserve">and that is very inclusive terminology which separates lower social classes from the </w:t>
      </w:r>
      <w:r w:rsidR="00C40B32">
        <w:rPr>
          <w:sz w:val="24"/>
        </w:rPr>
        <w:lastRenderedPageBreak/>
        <w:t xml:space="preserve">equation. Danny’s college on the contrary, offers </w:t>
      </w:r>
      <w:r w:rsidR="00941200">
        <w:rPr>
          <w:sz w:val="24"/>
        </w:rPr>
        <w:t>several types of bursaries, one of them is for carers, which promotes their intentions to attract people from lower social classe</w:t>
      </w:r>
      <w:r w:rsidR="00822E6D">
        <w:rPr>
          <w:sz w:val="24"/>
        </w:rPr>
        <w:t xml:space="preserve">s. </w:t>
      </w:r>
    </w:p>
    <w:p w14:paraId="3D7A41C0" w14:textId="27695DC7" w:rsidR="002E396E" w:rsidRDefault="002E396E" w:rsidP="002E396E">
      <w:pPr>
        <w:pStyle w:val="Heading1"/>
      </w:pPr>
      <w:r>
        <w:t>Recommendation</w:t>
      </w:r>
    </w:p>
    <w:p w14:paraId="7D68987A" w14:textId="73DF4C04" w:rsidR="00822E6D" w:rsidRPr="00695992" w:rsidRDefault="0061687B" w:rsidP="00695992">
      <w:pPr>
        <w:spacing w:line="360" w:lineRule="auto"/>
        <w:rPr>
          <w:sz w:val="32"/>
        </w:rPr>
      </w:pPr>
      <w:r>
        <w:t>E</w:t>
      </w:r>
      <w:r w:rsidR="00822E6D" w:rsidRPr="00695992">
        <w:rPr>
          <w:sz w:val="24"/>
        </w:rPr>
        <w:t xml:space="preserve">ach website is the main presentation of the institutions and their intentions towards the attendance of specific group of students. To prevent the social injustice from the economic, cultural and social perspective, it is important that both colleges offers extensive support </w:t>
      </w:r>
      <w:r w:rsidR="00AF1D7C" w:rsidRPr="00695992">
        <w:rPr>
          <w:sz w:val="24"/>
        </w:rPr>
        <w:t xml:space="preserve">towards broader clients. Mark’s School could offer more information on the bursaries and have better options for financial support for those students who would like to study at their institution but cannot afford it or may feel alienated by their sophisticated ethos. The language used in their vision tab </w:t>
      </w:r>
      <w:r w:rsidR="00DF60E4" w:rsidRPr="00695992">
        <w:rPr>
          <w:sz w:val="24"/>
        </w:rPr>
        <w:t xml:space="preserve">can be challenging and feel very elitist. This could be amended with more simplistic phrases and </w:t>
      </w:r>
      <w:r w:rsidR="00234BB4" w:rsidRPr="00695992">
        <w:rPr>
          <w:sz w:val="24"/>
        </w:rPr>
        <w:t xml:space="preserve">values that include more diverse groups of people. </w:t>
      </w:r>
    </w:p>
    <w:p w14:paraId="7C8930C5" w14:textId="76D54DFF" w:rsidR="00234BB4" w:rsidRPr="00695992" w:rsidRDefault="00234BB4" w:rsidP="00695992">
      <w:pPr>
        <w:spacing w:line="360" w:lineRule="auto"/>
        <w:rPr>
          <w:sz w:val="24"/>
        </w:rPr>
      </w:pPr>
      <w:r w:rsidRPr="00695992">
        <w:rPr>
          <w:sz w:val="24"/>
        </w:rPr>
        <w:t xml:space="preserve">Danny’s College could </w:t>
      </w:r>
      <w:r w:rsidR="00AA2C90" w:rsidRPr="00695992">
        <w:rPr>
          <w:sz w:val="24"/>
        </w:rPr>
        <w:t>be more accessible in terms of the use of their website as it can be very confusing. It includes a lot of information in their prosp</w:t>
      </w:r>
      <w:r w:rsidR="00E37CD1" w:rsidRPr="00695992">
        <w:rPr>
          <w:sz w:val="24"/>
        </w:rPr>
        <w:t xml:space="preserve">ectus which is readable but may feel very confusing for some people who are not educated at the certain levels. </w:t>
      </w:r>
    </w:p>
    <w:p w14:paraId="149214F6" w14:textId="2D505049" w:rsidR="002E396E" w:rsidRPr="00695992" w:rsidRDefault="00EE7473" w:rsidP="00695992">
      <w:pPr>
        <w:spacing w:line="360" w:lineRule="auto"/>
        <w:rPr>
          <w:sz w:val="24"/>
        </w:rPr>
      </w:pPr>
      <w:r w:rsidRPr="00695992">
        <w:rPr>
          <w:sz w:val="24"/>
        </w:rPr>
        <w:t xml:space="preserve">In terms of further study, I would suggest </w:t>
      </w:r>
      <w:r w:rsidR="00695992" w:rsidRPr="00695992">
        <w:rPr>
          <w:sz w:val="24"/>
        </w:rPr>
        <w:t>implementing</w:t>
      </w:r>
      <w:r w:rsidRPr="00695992">
        <w:rPr>
          <w:sz w:val="24"/>
        </w:rPr>
        <w:t xml:space="preserve"> more colleges in this research to allow for more accurate outcomes and to link this study to </w:t>
      </w:r>
      <w:r w:rsidR="005A6F9F" w:rsidRPr="00695992">
        <w:rPr>
          <w:sz w:val="24"/>
        </w:rPr>
        <w:t xml:space="preserve">the social injustice within UK and how it impacts economic, cultural and social capital of the whole country. It would be interesting to compare the study with the </w:t>
      </w:r>
      <w:r w:rsidR="003003EB" w:rsidRPr="00695992">
        <w:rPr>
          <w:sz w:val="24"/>
        </w:rPr>
        <w:t xml:space="preserve">ideas of </w:t>
      </w:r>
      <w:r w:rsidR="0045757D" w:rsidRPr="00695992">
        <w:rPr>
          <w:sz w:val="24"/>
        </w:rPr>
        <w:t xml:space="preserve">household income and the academic attainment. </w:t>
      </w:r>
    </w:p>
    <w:p w14:paraId="1F653A7C" w14:textId="2BE217D5" w:rsidR="0045757D" w:rsidRDefault="002E396E" w:rsidP="00510354">
      <w:pPr>
        <w:pStyle w:val="Heading1"/>
      </w:pPr>
      <w:r>
        <w:t>Reflective commentary</w:t>
      </w:r>
    </w:p>
    <w:p w14:paraId="1F7DED91" w14:textId="30BA8D42" w:rsidR="00510354" w:rsidRDefault="00436C24" w:rsidP="00D66302">
      <w:pPr>
        <w:spacing w:line="360" w:lineRule="auto"/>
      </w:pPr>
      <w:r w:rsidRPr="00D66302">
        <w:rPr>
          <w:sz w:val="24"/>
        </w:rPr>
        <w:t xml:space="preserve">Researching the topic of the social class in the relation to the choices for private or public schooling was at first difficult as </w:t>
      </w:r>
      <w:r w:rsidR="004F11B5" w:rsidRPr="00D66302">
        <w:rPr>
          <w:sz w:val="24"/>
        </w:rPr>
        <w:t xml:space="preserve">I was not sure what to search for. This has changed wit my knowledge of the traditions within the private sector as well as linking one research to its references. What has made me </w:t>
      </w:r>
      <w:r w:rsidR="00F603DC" w:rsidRPr="00D66302">
        <w:rPr>
          <w:sz w:val="24"/>
        </w:rPr>
        <w:t>surprised the most was the use of language in the Private school. Doing the qualitative research where I have had to decide for the words and phrases that would fit the best to represent their intentions was challenging as it brings out a lot of biases. I am foreigner and my understanding of language and certain phrases may seem different to native speaker. It might though be advantage when thinking of certain social classes</w:t>
      </w:r>
      <w:r w:rsidR="00EA08BB" w:rsidRPr="00D66302">
        <w:rPr>
          <w:sz w:val="24"/>
        </w:rPr>
        <w:t xml:space="preserve"> that may not be, stereotypically, as educated as the </w:t>
      </w:r>
      <w:r w:rsidR="00835730" w:rsidRPr="00D66302">
        <w:rPr>
          <w:sz w:val="24"/>
        </w:rPr>
        <w:t xml:space="preserve">bourgeoise. Moreover, it was </w:t>
      </w:r>
      <w:r w:rsidR="00835730" w:rsidRPr="00D66302">
        <w:rPr>
          <w:sz w:val="24"/>
        </w:rPr>
        <w:lastRenderedPageBreak/>
        <w:t xml:space="preserve">very difficult to put it all in table to represent </w:t>
      </w:r>
      <w:r w:rsidR="00D66302" w:rsidRPr="00D66302">
        <w:rPr>
          <w:sz w:val="24"/>
        </w:rPr>
        <w:t xml:space="preserve">something more quantitative and perhaps more ‘scientific’ as research study. </w:t>
      </w:r>
      <w:r w:rsidR="00510354">
        <w:br w:type="page"/>
      </w:r>
    </w:p>
    <w:p w14:paraId="10B18417" w14:textId="036A1FEE" w:rsidR="00F01921" w:rsidRDefault="00F01921" w:rsidP="002E396E">
      <w:pPr>
        <w:rPr>
          <w:rFonts w:ascii="Calibri" w:hAnsi="Calibri"/>
          <w:sz w:val="24"/>
          <w:szCs w:val="24"/>
        </w:rPr>
      </w:pPr>
      <w:r w:rsidRPr="009918B5">
        <w:rPr>
          <w:rFonts w:ascii="Calibri" w:hAnsi="Calibri"/>
          <w:sz w:val="24"/>
          <w:szCs w:val="24"/>
        </w:rPr>
        <w:lastRenderedPageBreak/>
        <w:t>References:</w:t>
      </w:r>
    </w:p>
    <w:p w14:paraId="195795ED" w14:textId="5A439764" w:rsidR="0061687B" w:rsidRPr="00641C66" w:rsidRDefault="0061687B" w:rsidP="002E396E">
      <w:pPr>
        <w:rPr>
          <w:rFonts w:ascii="Calibri" w:hAnsi="Calibri"/>
          <w:sz w:val="22"/>
          <w:szCs w:val="24"/>
        </w:rPr>
      </w:pPr>
      <w:r w:rsidRPr="00641C66">
        <w:rPr>
          <w:rFonts w:ascii="Calibri" w:hAnsi="Calibri"/>
          <w:sz w:val="22"/>
          <w:szCs w:val="24"/>
        </w:rPr>
        <w:t xml:space="preserve">Blundell, R. et al. 2010. </w:t>
      </w:r>
      <w:r w:rsidRPr="00641C66">
        <w:rPr>
          <w:rFonts w:ascii="Calibri" w:hAnsi="Calibri"/>
          <w:i/>
          <w:sz w:val="22"/>
          <w:szCs w:val="24"/>
        </w:rPr>
        <w:t>The demand for private schooling in England: the impact of price and quality.</w:t>
      </w:r>
      <w:r w:rsidRPr="00641C66">
        <w:rPr>
          <w:rFonts w:ascii="Calibri" w:hAnsi="Calibri"/>
          <w:sz w:val="22"/>
          <w:szCs w:val="24"/>
        </w:rPr>
        <w:t xml:space="preserve"> IFS Working Papers W10/21, Institute for Fiscal Studies</w:t>
      </w:r>
    </w:p>
    <w:p w14:paraId="540F46D2" w14:textId="4555E072" w:rsidR="0061687B" w:rsidRPr="00641C66" w:rsidRDefault="0061687B" w:rsidP="0061687B">
      <w:pPr>
        <w:rPr>
          <w:rFonts w:ascii="Calibri" w:hAnsi="Calibri"/>
          <w:sz w:val="22"/>
          <w:szCs w:val="24"/>
        </w:rPr>
      </w:pPr>
      <w:r w:rsidRPr="00641C66">
        <w:rPr>
          <w:rFonts w:ascii="Calibri" w:hAnsi="Calibri"/>
          <w:sz w:val="22"/>
          <w:szCs w:val="24"/>
        </w:rPr>
        <w:t xml:space="preserve">Brighouse, H. 2003. </w:t>
      </w:r>
      <w:r w:rsidRPr="00641C66">
        <w:rPr>
          <w:rFonts w:ascii="Calibri" w:hAnsi="Calibri"/>
          <w:i/>
          <w:sz w:val="22"/>
          <w:szCs w:val="24"/>
        </w:rPr>
        <w:t>Against Privatizing Schools in the United Kingdom</w:t>
      </w:r>
      <w:r w:rsidRPr="00641C66">
        <w:rPr>
          <w:rFonts w:ascii="Calibri" w:hAnsi="Calibri"/>
          <w:sz w:val="22"/>
          <w:szCs w:val="24"/>
        </w:rPr>
        <w:t xml:space="preserve">. London Review of Education, UCL IOE Press. Volume 1, Number 1, March 2003, pp. 35-45(11). </w:t>
      </w:r>
      <w:r w:rsidRPr="00641C66">
        <w:rPr>
          <w:rFonts w:ascii="Calibri" w:hAnsi="Calibri"/>
          <w:sz w:val="22"/>
          <w:szCs w:val="24"/>
          <w:shd w:val="clear" w:color="auto" w:fill="FFFFFF"/>
        </w:rPr>
        <w:t>https://doi-org.abc.cardiff.ac.uk/10.1080/1474846032000049116</w:t>
      </w:r>
      <w:r w:rsidRPr="00641C66">
        <w:rPr>
          <w:rFonts w:ascii="Calibri" w:hAnsi="Calibri"/>
          <w:sz w:val="22"/>
          <w:szCs w:val="24"/>
        </w:rPr>
        <w:t xml:space="preserve"> </w:t>
      </w:r>
    </w:p>
    <w:p w14:paraId="0A9045BE" w14:textId="26DD51E7" w:rsidR="0061687B" w:rsidRPr="00641C66" w:rsidRDefault="0061687B" w:rsidP="0061687B">
      <w:pPr>
        <w:rPr>
          <w:rFonts w:ascii="Calibri" w:hAnsi="Calibri"/>
          <w:sz w:val="22"/>
          <w:szCs w:val="24"/>
        </w:rPr>
      </w:pPr>
      <w:r w:rsidRPr="00641C66">
        <w:rPr>
          <w:rFonts w:ascii="Calibri" w:hAnsi="Calibri"/>
          <w:sz w:val="22"/>
          <w:szCs w:val="24"/>
        </w:rPr>
        <w:t xml:space="preserve">Davies, P. (2011) </w:t>
      </w:r>
      <w:r w:rsidRPr="00641C66">
        <w:rPr>
          <w:rFonts w:ascii="Calibri" w:hAnsi="Calibri"/>
          <w:i/>
          <w:sz w:val="22"/>
          <w:szCs w:val="24"/>
        </w:rPr>
        <w:t>Private Schools and Public Benefit: Fees, Fee Remissions, and Subsidies</w:t>
      </w:r>
      <w:r w:rsidRPr="00641C66">
        <w:rPr>
          <w:rFonts w:ascii="Calibri" w:hAnsi="Calibri"/>
          <w:sz w:val="22"/>
          <w:szCs w:val="24"/>
        </w:rPr>
        <w:t>. Journal of School Choice, 5:4, 397-413, DOI: 10.1080/15582159.2011.624923</w:t>
      </w:r>
    </w:p>
    <w:p w14:paraId="01A00D93" w14:textId="77777777" w:rsidR="0061687B" w:rsidRPr="00641C66" w:rsidRDefault="0061687B" w:rsidP="0061687B">
      <w:pPr>
        <w:rPr>
          <w:rFonts w:ascii="Calibri" w:hAnsi="Calibri"/>
          <w:sz w:val="22"/>
          <w:szCs w:val="24"/>
        </w:rPr>
      </w:pPr>
      <w:r w:rsidRPr="00641C66">
        <w:rPr>
          <w:rFonts w:ascii="Calibri" w:hAnsi="Calibri"/>
          <w:sz w:val="22"/>
          <w:szCs w:val="24"/>
        </w:rPr>
        <w:t xml:space="preserve">Dearden, L., et al 2011. </w:t>
      </w:r>
      <w:r w:rsidRPr="00641C66">
        <w:rPr>
          <w:rFonts w:ascii="Calibri" w:hAnsi="Calibri"/>
          <w:i/>
          <w:sz w:val="22"/>
          <w:szCs w:val="24"/>
        </w:rPr>
        <w:t>What Determines Private School Choice? A Comparison between the United Kingdom and Australia</w:t>
      </w:r>
      <w:r w:rsidRPr="00641C66">
        <w:rPr>
          <w:rFonts w:ascii="Calibri" w:hAnsi="Calibri"/>
          <w:sz w:val="22"/>
          <w:szCs w:val="24"/>
        </w:rPr>
        <w:t>. Australian Economic Review, 44: 308-320. doi:10.1111/j.1467-8462.</w:t>
      </w:r>
      <w:proofErr w:type="gramStart"/>
      <w:r w:rsidRPr="00641C66">
        <w:rPr>
          <w:rFonts w:ascii="Calibri" w:hAnsi="Calibri"/>
          <w:sz w:val="22"/>
          <w:szCs w:val="24"/>
        </w:rPr>
        <w:t>2011.00650.x</w:t>
      </w:r>
      <w:proofErr w:type="gramEnd"/>
    </w:p>
    <w:p w14:paraId="72F6790C" w14:textId="77777777" w:rsidR="0061687B" w:rsidRPr="00641C66" w:rsidRDefault="0061687B" w:rsidP="00FC31B6">
      <w:pPr>
        <w:rPr>
          <w:rFonts w:ascii="Calibri" w:hAnsi="Calibri"/>
          <w:sz w:val="22"/>
          <w:szCs w:val="24"/>
        </w:rPr>
      </w:pPr>
      <w:r w:rsidRPr="00641C66">
        <w:rPr>
          <w:rFonts w:ascii="Calibri" w:hAnsi="Calibri"/>
          <w:sz w:val="22"/>
          <w:szCs w:val="24"/>
        </w:rPr>
        <w:t xml:space="preserve">Drew, C. 2013. </w:t>
      </w:r>
      <w:r w:rsidRPr="00641C66">
        <w:rPr>
          <w:rFonts w:ascii="Calibri" w:hAnsi="Calibri"/>
          <w:i/>
          <w:sz w:val="22"/>
          <w:szCs w:val="24"/>
        </w:rPr>
        <w:t>Elitism for sale: Promoting the elite school online in the competitive educational marketplace</w:t>
      </w:r>
      <w:r w:rsidRPr="00641C66">
        <w:rPr>
          <w:rFonts w:ascii="Calibri" w:hAnsi="Calibri"/>
          <w:sz w:val="22"/>
          <w:szCs w:val="24"/>
        </w:rPr>
        <w:t xml:space="preserve">. Australian Journal of Education, 57(2), pp. 174–184. </w:t>
      </w:r>
      <w:proofErr w:type="spellStart"/>
      <w:r w:rsidRPr="00641C66">
        <w:rPr>
          <w:rFonts w:ascii="Calibri" w:hAnsi="Calibri"/>
          <w:sz w:val="22"/>
          <w:szCs w:val="24"/>
        </w:rPr>
        <w:t>doi</w:t>
      </w:r>
      <w:proofErr w:type="spellEnd"/>
      <w:r w:rsidRPr="00641C66">
        <w:rPr>
          <w:rFonts w:ascii="Calibri" w:hAnsi="Calibri"/>
          <w:sz w:val="22"/>
          <w:szCs w:val="24"/>
        </w:rPr>
        <w:t>: 10.1177/0004944113485838</w:t>
      </w:r>
    </w:p>
    <w:p w14:paraId="2123D95F" w14:textId="2C2E73FB" w:rsidR="0061687B" w:rsidRPr="00641C66" w:rsidRDefault="0061687B" w:rsidP="0061687B">
      <w:pPr>
        <w:rPr>
          <w:rFonts w:ascii="Calibri" w:hAnsi="Calibri"/>
          <w:sz w:val="22"/>
          <w:szCs w:val="24"/>
        </w:rPr>
      </w:pPr>
      <w:r w:rsidRPr="00641C66">
        <w:rPr>
          <w:rFonts w:ascii="Calibri" w:hAnsi="Calibri"/>
          <w:sz w:val="22"/>
          <w:szCs w:val="24"/>
        </w:rPr>
        <w:t xml:space="preserve">Maxwell, C. and </w:t>
      </w:r>
      <w:proofErr w:type="spellStart"/>
      <w:r w:rsidRPr="00641C66">
        <w:rPr>
          <w:rFonts w:ascii="Calibri" w:hAnsi="Calibri"/>
          <w:sz w:val="22"/>
          <w:szCs w:val="24"/>
        </w:rPr>
        <w:t>Aggleton</w:t>
      </w:r>
      <w:proofErr w:type="spellEnd"/>
      <w:r w:rsidRPr="00641C66">
        <w:rPr>
          <w:rFonts w:ascii="Calibri" w:hAnsi="Calibri"/>
          <w:sz w:val="22"/>
          <w:szCs w:val="24"/>
        </w:rPr>
        <w:t xml:space="preserve">, P. 2016. </w:t>
      </w:r>
      <w:r w:rsidRPr="00641C66">
        <w:rPr>
          <w:rFonts w:ascii="Calibri" w:hAnsi="Calibri"/>
          <w:i/>
          <w:sz w:val="22"/>
          <w:szCs w:val="24"/>
        </w:rPr>
        <w:t xml:space="preserve">Creating Cosmopolitan Subjects: The Role of Families and Private Schools in England. </w:t>
      </w:r>
      <w:r w:rsidRPr="00641C66">
        <w:rPr>
          <w:rFonts w:ascii="Calibri" w:hAnsi="Calibri"/>
          <w:sz w:val="22"/>
          <w:szCs w:val="24"/>
        </w:rPr>
        <w:t xml:space="preserve">Sociology, 50(4), pp. 780–795. </w:t>
      </w:r>
      <w:proofErr w:type="spellStart"/>
      <w:r w:rsidRPr="00641C66">
        <w:rPr>
          <w:rFonts w:ascii="Calibri" w:hAnsi="Calibri"/>
          <w:sz w:val="22"/>
          <w:szCs w:val="24"/>
        </w:rPr>
        <w:t>doi</w:t>
      </w:r>
      <w:proofErr w:type="spellEnd"/>
      <w:r w:rsidRPr="00641C66">
        <w:rPr>
          <w:rFonts w:ascii="Calibri" w:hAnsi="Calibri"/>
          <w:sz w:val="22"/>
          <w:szCs w:val="24"/>
        </w:rPr>
        <w:t>: 10.1177/0038038515582159.</w:t>
      </w:r>
    </w:p>
    <w:p w14:paraId="0D242F0A" w14:textId="07AD4EA3" w:rsidR="0061687B" w:rsidRPr="00641C66" w:rsidRDefault="0061687B" w:rsidP="0061687B">
      <w:pPr>
        <w:rPr>
          <w:rFonts w:ascii="Calibri" w:hAnsi="Calibri"/>
          <w:sz w:val="22"/>
          <w:szCs w:val="24"/>
        </w:rPr>
      </w:pPr>
      <w:r w:rsidRPr="00641C66">
        <w:rPr>
          <w:rFonts w:ascii="Calibri" w:hAnsi="Calibri"/>
          <w:sz w:val="22"/>
          <w:szCs w:val="24"/>
        </w:rPr>
        <w:t xml:space="preserve">Power, S. and Taylor, C. 2013. </w:t>
      </w:r>
      <w:r w:rsidRPr="00641C66">
        <w:rPr>
          <w:rFonts w:ascii="Calibri" w:hAnsi="Calibri"/>
          <w:i/>
          <w:sz w:val="22"/>
          <w:szCs w:val="24"/>
        </w:rPr>
        <w:t>Social justice and education in the public and private spheres</w:t>
      </w:r>
      <w:r w:rsidRPr="00641C66">
        <w:rPr>
          <w:rFonts w:ascii="Calibri" w:hAnsi="Calibri"/>
          <w:sz w:val="22"/>
          <w:szCs w:val="24"/>
        </w:rPr>
        <w:t>. Oxford Review of Education, 39:4, 464-479, DOI: 10.1080/03054985.2013.821854</w:t>
      </w:r>
    </w:p>
    <w:p w14:paraId="1EAE6E9A" w14:textId="59499059" w:rsidR="0061687B" w:rsidRPr="00641C66" w:rsidRDefault="0061687B" w:rsidP="0061687B">
      <w:pPr>
        <w:rPr>
          <w:rFonts w:ascii="Calibri" w:hAnsi="Calibri"/>
          <w:sz w:val="22"/>
          <w:szCs w:val="24"/>
        </w:rPr>
      </w:pPr>
      <w:r w:rsidRPr="00641C66">
        <w:rPr>
          <w:rFonts w:ascii="Calibri" w:hAnsi="Calibri"/>
          <w:sz w:val="22"/>
          <w:szCs w:val="24"/>
        </w:rPr>
        <w:t xml:space="preserve">Savage, M. et al. 2013. </w:t>
      </w:r>
      <w:r w:rsidRPr="00641C66">
        <w:rPr>
          <w:rFonts w:ascii="Calibri" w:hAnsi="Calibri"/>
          <w:i/>
          <w:sz w:val="22"/>
          <w:szCs w:val="24"/>
        </w:rPr>
        <w:t>A New Model of Social Class? Findings from the BBC’s Great British Class Survey Experiment</w:t>
      </w:r>
      <w:r w:rsidRPr="00641C66">
        <w:rPr>
          <w:rFonts w:ascii="Calibri" w:hAnsi="Calibri"/>
          <w:sz w:val="22"/>
          <w:szCs w:val="24"/>
        </w:rPr>
        <w:t xml:space="preserve">. Sociology, 47(2), pp. 219–250. </w:t>
      </w:r>
      <w:proofErr w:type="spellStart"/>
      <w:r w:rsidRPr="00641C66">
        <w:rPr>
          <w:rFonts w:ascii="Calibri" w:hAnsi="Calibri"/>
          <w:sz w:val="22"/>
          <w:szCs w:val="24"/>
        </w:rPr>
        <w:t>doi</w:t>
      </w:r>
      <w:proofErr w:type="spellEnd"/>
      <w:r w:rsidRPr="00641C66">
        <w:rPr>
          <w:rFonts w:ascii="Calibri" w:hAnsi="Calibri"/>
          <w:sz w:val="22"/>
          <w:szCs w:val="24"/>
        </w:rPr>
        <w:t>: 10.1177/0038038513481128</w:t>
      </w:r>
    </w:p>
    <w:p w14:paraId="4672B8D9" w14:textId="5D1C3DF0" w:rsidR="00D429F9" w:rsidRPr="00641C66" w:rsidRDefault="00D429F9">
      <w:pPr>
        <w:rPr>
          <w:rFonts w:ascii="Calibri" w:hAnsi="Calibri"/>
          <w:sz w:val="22"/>
          <w:szCs w:val="24"/>
        </w:rPr>
      </w:pPr>
      <w:proofErr w:type="spellStart"/>
      <w:r w:rsidRPr="00641C66">
        <w:rPr>
          <w:rFonts w:ascii="Calibri" w:hAnsi="Calibri"/>
          <w:sz w:val="22"/>
          <w:szCs w:val="24"/>
        </w:rPr>
        <w:t>S</w:t>
      </w:r>
      <w:r w:rsidR="00850FC7" w:rsidRPr="00641C66">
        <w:rPr>
          <w:rFonts w:ascii="Calibri" w:hAnsi="Calibri"/>
          <w:sz w:val="22"/>
          <w:szCs w:val="24"/>
        </w:rPr>
        <w:t>herif</w:t>
      </w:r>
      <w:proofErr w:type="spellEnd"/>
      <w:r w:rsidRPr="00641C66">
        <w:rPr>
          <w:rFonts w:ascii="Calibri" w:hAnsi="Calibri"/>
          <w:sz w:val="22"/>
          <w:szCs w:val="24"/>
        </w:rPr>
        <w:t>, V.</w:t>
      </w:r>
      <w:r w:rsidR="00850FC7" w:rsidRPr="00641C66">
        <w:rPr>
          <w:rFonts w:ascii="Calibri" w:hAnsi="Calibri"/>
          <w:sz w:val="22"/>
          <w:szCs w:val="24"/>
        </w:rPr>
        <w:t xml:space="preserve"> 2018.</w:t>
      </w:r>
      <w:r w:rsidRPr="00641C66">
        <w:rPr>
          <w:rFonts w:ascii="Calibri" w:hAnsi="Calibri"/>
          <w:sz w:val="22"/>
          <w:szCs w:val="24"/>
        </w:rPr>
        <w:t xml:space="preserve"> </w:t>
      </w:r>
      <w:r w:rsidRPr="00641C66">
        <w:rPr>
          <w:rFonts w:ascii="Calibri" w:hAnsi="Calibri"/>
          <w:i/>
          <w:sz w:val="22"/>
          <w:szCs w:val="24"/>
        </w:rPr>
        <w:t>Evaluating Preexisting Qualitative Research Data for Secondary Analysis</w:t>
      </w:r>
      <w:r w:rsidRPr="00641C66">
        <w:rPr>
          <w:rFonts w:ascii="Calibri" w:hAnsi="Calibri"/>
          <w:sz w:val="22"/>
          <w:szCs w:val="24"/>
        </w:rPr>
        <w:t xml:space="preserve">. Forum Qualitative </w:t>
      </w:r>
      <w:proofErr w:type="spellStart"/>
      <w:r w:rsidRPr="00641C66">
        <w:rPr>
          <w:rFonts w:ascii="Calibri" w:hAnsi="Calibri"/>
          <w:sz w:val="22"/>
          <w:szCs w:val="24"/>
        </w:rPr>
        <w:t>Sozialforschung</w:t>
      </w:r>
      <w:proofErr w:type="spellEnd"/>
      <w:r w:rsidRPr="00641C66">
        <w:rPr>
          <w:rFonts w:ascii="Calibri" w:hAnsi="Calibri"/>
          <w:sz w:val="22"/>
          <w:szCs w:val="24"/>
        </w:rPr>
        <w:t xml:space="preserve"> / Forum: Qualitative Social Research, [</w:t>
      </w:r>
      <w:proofErr w:type="spellStart"/>
      <w:r w:rsidRPr="00641C66">
        <w:rPr>
          <w:rFonts w:ascii="Calibri" w:hAnsi="Calibri"/>
          <w:sz w:val="22"/>
          <w:szCs w:val="24"/>
        </w:rPr>
        <w:t>S.l.</w:t>
      </w:r>
      <w:proofErr w:type="spellEnd"/>
      <w:r w:rsidRPr="00641C66">
        <w:rPr>
          <w:rFonts w:ascii="Calibri" w:hAnsi="Calibri"/>
          <w:sz w:val="22"/>
          <w:szCs w:val="24"/>
        </w:rPr>
        <w:t xml:space="preserve">], v. 19, n. 2, Date accessed: 17 </w:t>
      </w:r>
      <w:r w:rsidR="00607866" w:rsidRPr="00641C66">
        <w:rPr>
          <w:rFonts w:ascii="Calibri" w:hAnsi="Calibri"/>
          <w:sz w:val="22"/>
          <w:szCs w:val="24"/>
        </w:rPr>
        <w:t>March</w:t>
      </w:r>
      <w:r w:rsidRPr="00641C66">
        <w:rPr>
          <w:rFonts w:ascii="Calibri" w:hAnsi="Calibri"/>
          <w:sz w:val="22"/>
          <w:szCs w:val="24"/>
        </w:rPr>
        <w:t xml:space="preserve"> 2019. </w:t>
      </w:r>
      <w:proofErr w:type="spellStart"/>
      <w:r w:rsidRPr="00641C66">
        <w:rPr>
          <w:rFonts w:ascii="Calibri" w:hAnsi="Calibri"/>
          <w:sz w:val="22"/>
          <w:szCs w:val="24"/>
        </w:rPr>
        <w:t>doi</w:t>
      </w:r>
      <w:proofErr w:type="spellEnd"/>
      <w:r w:rsidRPr="00641C66">
        <w:rPr>
          <w:rFonts w:ascii="Calibri" w:hAnsi="Calibri"/>
          <w:sz w:val="22"/>
          <w:szCs w:val="24"/>
        </w:rPr>
        <w:t>:</w:t>
      </w:r>
      <w:r w:rsidR="002C3A7A" w:rsidRPr="00641C66">
        <w:rPr>
          <w:rFonts w:ascii="Calibri" w:hAnsi="Calibri"/>
          <w:sz w:val="22"/>
          <w:szCs w:val="24"/>
        </w:rPr>
        <w:t xml:space="preserve"> </w:t>
      </w:r>
      <w:hyperlink r:id="rId8" w:history="1">
        <w:r w:rsidR="0061687B" w:rsidRPr="00641C66">
          <w:rPr>
            <w:rStyle w:val="Hyperlink"/>
            <w:rFonts w:ascii="Calibri" w:hAnsi="Calibri"/>
            <w:sz w:val="22"/>
            <w:szCs w:val="24"/>
          </w:rPr>
          <w:t>http://dx.doi.org/10.17169/fqs-19.2.2821</w:t>
        </w:r>
      </w:hyperlink>
      <w:r w:rsidRPr="00641C66">
        <w:rPr>
          <w:rFonts w:ascii="Calibri" w:hAnsi="Calibri"/>
          <w:sz w:val="22"/>
          <w:szCs w:val="24"/>
        </w:rPr>
        <w:t>.</w:t>
      </w:r>
    </w:p>
    <w:p w14:paraId="3D2FD215" w14:textId="77777777" w:rsidR="0061687B" w:rsidRPr="00641C66" w:rsidRDefault="0061687B" w:rsidP="0061687B">
      <w:pPr>
        <w:rPr>
          <w:rFonts w:ascii="Calibri" w:hAnsi="Calibri"/>
          <w:sz w:val="22"/>
          <w:szCs w:val="24"/>
        </w:rPr>
      </w:pPr>
      <w:r w:rsidRPr="00641C66">
        <w:rPr>
          <w:rFonts w:ascii="Calibri" w:hAnsi="Calibri"/>
          <w:sz w:val="22"/>
          <w:szCs w:val="24"/>
        </w:rPr>
        <w:t xml:space="preserve">Taylor, S. J., et al.2015. </w:t>
      </w:r>
      <w:r w:rsidRPr="00641C66">
        <w:rPr>
          <w:rFonts w:ascii="Calibri" w:hAnsi="Calibri"/>
          <w:i/>
          <w:sz w:val="22"/>
          <w:szCs w:val="24"/>
        </w:rPr>
        <w:t>Introduction to Qualitative Research Methods: A Guidebook and Resource</w:t>
      </w:r>
      <w:r w:rsidRPr="00641C66">
        <w:rPr>
          <w:rFonts w:ascii="Calibri" w:hAnsi="Calibri"/>
          <w:sz w:val="22"/>
          <w:szCs w:val="24"/>
        </w:rPr>
        <w:t xml:space="preserve">. John Wiley &amp; Sons, Incorporated, 2015. ProQuest </w:t>
      </w:r>
      <w:proofErr w:type="spellStart"/>
      <w:r w:rsidRPr="00641C66">
        <w:rPr>
          <w:rFonts w:ascii="Calibri" w:hAnsi="Calibri"/>
          <w:sz w:val="22"/>
          <w:szCs w:val="24"/>
        </w:rPr>
        <w:t>Ebook</w:t>
      </w:r>
      <w:proofErr w:type="spellEnd"/>
      <w:r w:rsidRPr="00641C66">
        <w:rPr>
          <w:rFonts w:ascii="Calibri" w:hAnsi="Calibri"/>
          <w:sz w:val="22"/>
          <w:szCs w:val="24"/>
        </w:rPr>
        <w:t xml:space="preserve"> Central, https://ebookcentral.proquest.com/lib/cardiff/detail.action?docID=4038514 </w:t>
      </w:r>
    </w:p>
    <w:p w14:paraId="0995C8E9" w14:textId="4067EFAC" w:rsidR="0061687B" w:rsidRPr="00641C66" w:rsidRDefault="0061687B">
      <w:pPr>
        <w:rPr>
          <w:rFonts w:ascii="Calibri" w:hAnsi="Calibri"/>
          <w:sz w:val="22"/>
          <w:szCs w:val="24"/>
        </w:rPr>
      </w:pPr>
      <w:proofErr w:type="spellStart"/>
      <w:r w:rsidRPr="00641C66">
        <w:rPr>
          <w:rFonts w:ascii="Calibri" w:hAnsi="Calibri"/>
          <w:sz w:val="22"/>
          <w:szCs w:val="24"/>
        </w:rPr>
        <w:t>Vezzoni</w:t>
      </w:r>
      <w:proofErr w:type="spellEnd"/>
      <w:r w:rsidRPr="00641C66">
        <w:rPr>
          <w:rFonts w:ascii="Calibri" w:hAnsi="Calibri"/>
          <w:sz w:val="22"/>
          <w:szCs w:val="24"/>
        </w:rPr>
        <w:t xml:space="preserve">, C. 2015. </w:t>
      </w:r>
      <w:r w:rsidRPr="00641C66">
        <w:rPr>
          <w:rFonts w:ascii="Calibri" w:hAnsi="Calibri"/>
          <w:i/>
          <w:sz w:val="22"/>
          <w:szCs w:val="24"/>
        </w:rPr>
        <w:t>Secondary analysis in the social sciences and its relation to futures studies.</w:t>
      </w:r>
      <w:r w:rsidRPr="00641C66">
        <w:rPr>
          <w:rFonts w:ascii="Calibri" w:hAnsi="Calibri"/>
          <w:sz w:val="22"/>
          <w:szCs w:val="24"/>
        </w:rPr>
        <w:t xml:space="preserve"> On the Horizon, Vol. 23 Issue: 2, pp.128-139, https://doi-org.abc.cardiff.ac.uk/10.1108/OTH-02-2015-0006</w:t>
      </w:r>
    </w:p>
    <w:p w14:paraId="78BB997F" w14:textId="6BD3AA1E" w:rsidR="0036471A" w:rsidRPr="00641C66" w:rsidRDefault="009918B5" w:rsidP="0036471A">
      <w:pPr>
        <w:rPr>
          <w:rFonts w:ascii="Calibri" w:hAnsi="Calibri"/>
          <w:sz w:val="22"/>
          <w:szCs w:val="24"/>
        </w:rPr>
      </w:pPr>
      <w:proofErr w:type="spellStart"/>
      <w:r w:rsidRPr="00641C66">
        <w:rPr>
          <w:rFonts w:ascii="Calibri" w:hAnsi="Calibri"/>
          <w:sz w:val="22"/>
          <w:szCs w:val="24"/>
        </w:rPr>
        <w:t>Wakeling</w:t>
      </w:r>
      <w:proofErr w:type="spellEnd"/>
      <w:r w:rsidRPr="00641C66">
        <w:rPr>
          <w:rFonts w:ascii="Calibri" w:hAnsi="Calibri"/>
          <w:sz w:val="22"/>
          <w:szCs w:val="24"/>
        </w:rPr>
        <w:t>, P. and Savage, M. 2015</w:t>
      </w:r>
      <w:r w:rsidR="00DC245F" w:rsidRPr="00641C66">
        <w:rPr>
          <w:rFonts w:ascii="Calibri" w:hAnsi="Calibri"/>
          <w:sz w:val="22"/>
          <w:szCs w:val="24"/>
        </w:rPr>
        <w:t xml:space="preserve">. </w:t>
      </w:r>
      <w:r w:rsidRPr="00641C66">
        <w:rPr>
          <w:rFonts w:ascii="Calibri" w:hAnsi="Calibri"/>
          <w:i/>
          <w:sz w:val="22"/>
          <w:szCs w:val="24"/>
        </w:rPr>
        <w:t>Entry to Elite Positions and the Stratification of Higher Education in Britain</w:t>
      </w:r>
      <w:r w:rsidR="00DC245F" w:rsidRPr="00641C66">
        <w:rPr>
          <w:rFonts w:ascii="Calibri" w:hAnsi="Calibri"/>
          <w:sz w:val="22"/>
          <w:szCs w:val="24"/>
        </w:rPr>
        <w:t>.</w:t>
      </w:r>
      <w:r w:rsidRPr="00641C66">
        <w:rPr>
          <w:rFonts w:ascii="Calibri" w:hAnsi="Calibri"/>
          <w:sz w:val="22"/>
          <w:szCs w:val="24"/>
        </w:rPr>
        <w:t xml:space="preserve"> The Sociological Review, 63(2), pp. 290–320. </w:t>
      </w:r>
      <w:proofErr w:type="spellStart"/>
      <w:r w:rsidRPr="00641C66">
        <w:rPr>
          <w:rFonts w:ascii="Calibri" w:hAnsi="Calibri"/>
          <w:sz w:val="22"/>
          <w:szCs w:val="24"/>
        </w:rPr>
        <w:t>doi</w:t>
      </w:r>
      <w:proofErr w:type="spellEnd"/>
      <w:r w:rsidRPr="00641C66">
        <w:rPr>
          <w:rFonts w:ascii="Calibri" w:hAnsi="Calibri"/>
          <w:sz w:val="22"/>
          <w:szCs w:val="24"/>
        </w:rPr>
        <w:t>: 10.1111/1467-954X.12284.</w:t>
      </w:r>
    </w:p>
    <w:p w14:paraId="6B863518" w14:textId="40AF61E2" w:rsidR="00641C66" w:rsidRDefault="00641C66" w:rsidP="00641C66">
      <w:r>
        <w:rPr>
          <w:noProof/>
        </w:rPr>
        <w:lastRenderedPageBreak/>
        <mc:AlternateContent>
          <mc:Choice Requires="wps">
            <w:drawing>
              <wp:anchor distT="0" distB="0" distL="114300" distR="114300" simplePos="0" relativeHeight="251665408" behindDoc="1" locked="0" layoutInCell="1" allowOverlap="1" wp14:anchorId="40DE9489" wp14:editId="6139A1C4">
                <wp:simplePos x="0" y="0"/>
                <wp:positionH relativeFrom="margin">
                  <wp:align>left</wp:align>
                </wp:positionH>
                <wp:positionV relativeFrom="paragraph">
                  <wp:posOffset>8409305</wp:posOffset>
                </wp:positionV>
                <wp:extent cx="5891530" cy="190500"/>
                <wp:effectExtent l="0" t="0" r="0" b="0"/>
                <wp:wrapTight wrapText="bothSides">
                  <wp:wrapPolygon edited="0">
                    <wp:start x="0" y="0"/>
                    <wp:lineTo x="0" y="19440"/>
                    <wp:lineTo x="21512" y="19440"/>
                    <wp:lineTo x="21512"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5891530" cy="190500"/>
                        </a:xfrm>
                        <a:prstGeom prst="rect">
                          <a:avLst/>
                        </a:prstGeom>
                        <a:solidFill>
                          <a:prstClr val="white"/>
                        </a:solidFill>
                        <a:ln>
                          <a:noFill/>
                        </a:ln>
                      </wps:spPr>
                      <wps:txbx>
                        <w:txbxContent>
                          <w:p w14:paraId="6193508E" w14:textId="77777777" w:rsidR="00641C66" w:rsidRPr="00F258C2" w:rsidRDefault="00641C66" w:rsidP="00641C66">
                            <w:pPr>
                              <w:pStyle w:val="Caption"/>
                            </w:pPr>
                            <w:r>
                              <w:t xml:space="preserve">Table </w:t>
                            </w:r>
                            <w:fldSimple w:instr=" SEQ Table \* ARABIC ">
                              <w:r>
                                <w:rPr>
                                  <w:noProof/>
                                </w:rPr>
                                <w:t>1</w:t>
                              </w:r>
                            </w:fldSimple>
                            <w:r>
                              <w:t xml:space="preserve"> – Private – Mark’s School and Public – Danny’s College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9489" id="Text Box 3" o:spid="_x0000_s1027" type="#_x0000_t202" style="position:absolute;margin-left:0;margin-top:662.15pt;width:463.9pt;height:1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" stroked="f">
                <v:textbox inset="0,0,0,0">
                  <w:txbxContent>
                    <w:p w14:paraId="6193508E" w14:textId="77777777" w:rsidR="00641C66" w:rsidRPr="00F258C2" w:rsidRDefault="00641C66" w:rsidP="00641C66">
                      <w:pPr>
                        <w:pStyle w:val="Caption"/>
                      </w:pPr>
                      <w:r>
                        <w:t xml:space="preserve">Table </w:t>
                      </w:r>
                      <w:fldSimple w:instr=" SEQ Table \* ARABIC ">
                        <w:r>
                          <w:rPr>
                            <w:noProof/>
                          </w:rPr>
                          <w:t>1</w:t>
                        </w:r>
                      </w:fldSimple>
                      <w:r>
                        <w:t xml:space="preserve"> – Private – Mark’s School and Public – Danny’s College </w:t>
                      </w:r>
                    </w:p>
                  </w:txbxContent>
                </v:textbox>
                <w10:wrap type="tight" anchorx="margin"/>
              </v:shape>
            </w:pict>
          </mc:Fallback>
        </mc:AlternateContent>
      </w:r>
      <w:r w:rsidRPr="00767DD8">
        <w:rPr>
          <w:noProof/>
        </w:rPr>
        <w:drawing>
          <wp:anchor distT="0" distB="0" distL="114300" distR="114300" simplePos="0" relativeHeight="251666432" behindDoc="1" locked="0" layoutInCell="1" allowOverlap="1" wp14:anchorId="16AFCDEF" wp14:editId="272EE5EB">
            <wp:simplePos x="0" y="0"/>
            <wp:positionH relativeFrom="margin">
              <wp:align>center</wp:align>
            </wp:positionH>
            <wp:positionV relativeFrom="paragraph">
              <wp:posOffset>395605</wp:posOffset>
            </wp:positionV>
            <wp:extent cx="5486400" cy="7928610"/>
            <wp:effectExtent l="0" t="0" r="0" b="0"/>
            <wp:wrapTight wrapText="bothSides">
              <wp:wrapPolygon edited="0">
                <wp:start x="0" y="0"/>
                <wp:lineTo x="0" y="21538"/>
                <wp:lineTo x="21525" y="21538"/>
                <wp:lineTo x="215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9">
                      <a:extLst>
                        <a:ext uri="{28A0092B-C50C-407E-A947-70E740481C1C}">
                          <a14:useLocalDpi xmlns:a14="http://schemas.microsoft.com/office/drawing/2010/main" val="0"/>
                        </a:ext>
                      </a:extLst>
                    </a:blip>
                    <a:srcRect b="10929"/>
                    <a:stretch/>
                  </pic:blipFill>
                  <pic:spPr bwMode="auto">
                    <a:xfrm>
                      <a:off x="0" y="0"/>
                      <a:ext cx="5486400" cy="792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Appendix:</w:t>
      </w:r>
    </w:p>
    <w:p w14:paraId="4F09C900" w14:textId="0892DFB8" w:rsidR="00767DD8" w:rsidRDefault="00767DD8" w:rsidP="002E396E">
      <w:r w:rsidRPr="00F258C2">
        <w:rPr>
          <w:noProof/>
        </w:rPr>
        <w:lastRenderedPageBreak/>
        <w:drawing>
          <wp:anchor distT="0" distB="0" distL="114300" distR="114300" simplePos="0" relativeHeight="251658240" behindDoc="1" locked="0" layoutInCell="1" allowOverlap="1" wp14:anchorId="5E78DDB8" wp14:editId="059D5337">
            <wp:simplePos x="0" y="0"/>
            <wp:positionH relativeFrom="margin">
              <wp:align>right</wp:align>
            </wp:positionH>
            <wp:positionV relativeFrom="paragraph">
              <wp:posOffset>257175</wp:posOffset>
            </wp:positionV>
            <wp:extent cx="5731510" cy="8334375"/>
            <wp:effectExtent l="0" t="0" r="2540" b="9525"/>
            <wp:wrapTight wrapText="bothSides">
              <wp:wrapPolygon edited="0">
                <wp:start x="0" y="0"/>
                <wp:lineTo x="0" y="1234"/>
                <wp:lineTo x="6102" y="1580"/>
                <wp:lineTo x="6102" y="2370"/>
                <wp:lineTo x="0" y="2666"/>
                <wp:lineTo x="0" y="3555"/>
                <wp:lineTo x="6102" y="3950"/>
                <wp:lineTo x="0" y="4493"/>
                <wp:lineTo x="0" y="7208"/>
                <wp:lineTo x="6102" y="7899"/>
                <wp:lineTo x="6102" y="10269"/>
                <wp:lineTo x="0" y="10565"/>
                <wp:lineTo x="0" y="14071"/>
                <wp:lineTo x="6102" y="14219"/>
                <wp:lineTo x="6102" y="16589"/>
                <wp:lineTo x="0" y="16836"/>
                <wp:lineTo x="0" y="21575"/>
                <wp:lineTo x="21538" y="21575"/>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334375"/>
                    </a:xfrm>
                    <a:prstGeom prst="rect">
                      <a:avLst/>
                    </a:prstGeom>
                    <a:noFill/>
                    <a:ln>
                      <a:noFill/>
                    </a:ln>
                  </pic:spPr>
                </pic:pic>
              </a:graphicData>
            </a:graphic>
          </wp:anchor>
        </w:drawing>
      </w:r>
    </w:p>
    <w:p w14:paraId="34935C9C" w14:textId="72B799C4" w:rsidR="00A6680E" w:rsidRPr="002E396E" w:rsidRDefault="0061445A" w:rsidP="002E396E">
      <w:r>
        <w:rPr>
          <w:noProof/>
        </w:rPr>
        <mc:AlternateContent>
          <mc:Choice Requires="wps">
            <w:drawing>
              <wp:anchor distT="0" distB="0" distL="114300" distR="114300" simplePos="0" relativeHeight="251663360" behindDoc="1" locked="0" layoutInCell="1" allowOverlap="1" wp14:anchorId="199C3C20" wp14:editId="6230BD82">
                <wp:simplePos x="0" y="0"/>
                <wp:positionH relativeFrom="column">
                  <wp:posOffset>0</wp:posOffset>
                </wp:positionH>
                <wp:positionV relativeFrom="paragraph">
                  <wp:posOffset>8391525</wp:posOffset>
                </wp:positionV>
                <wp:extent cx="5731510" cy="635"/>
                <wp:effectExtent l="0" t="0" r="0" b="0"/>
                <wp:wrapTight wrapText="bothSides">
                  <wp:wrapPolygon edited="0">
                    <wp:start x="0" y="0"/>
                    <wp:lineTo x="0" y="21600"/>
                    <wp:lineTo x="21600" y="21600"/>
                    <wp:lineTo x="21600" y="0"/>
                  </wp:wrapPolygon>
                </wp:wrapTight>
                <wp:docPr id="4" name="Text Box 4"/>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42317BBA" w14:textId="5EBFE618" w:rsidR="0036471A" w:rsidRPr="0031758F" w:rsidRDefault="0036471A" w:rsidP="0061445A">
                            <w:pPr>
                              <w:pStyle w:val="Caption"/>
                              <w:rPr>
                                <w:sz w:val="21"/>
                                <w:szCs w:val="21"/>
                              </w:rPr>
                            </w:pPr>
                            <w:r>
                              <w:t xml:space="preserve">Table </w:t>
                            </w:r>
                            <w:fldSimple w:instr=" SEQ Table \* ARABIC ">
                              <w:r>
                                <w:rPr>
                                  <w:noProof/>
                                </w:rPr>
                                <w:t>2</w:t>
                              </w:r>
                            </w:fldSimple>
                            <w:r>
                              <w:t xml:space="preserve"> Private – Mark’s School and Public – Danny’s College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9C3C20" id="Text Box 4" o:spid="_x0000_s1028" type="#_x0000_t202" style="position:absolute;margin-left:0;margin-top:660.75pt;width:451.3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" stroked="f">
                <v:textbox style="mso-fit-shape-to-text:t" inset="0,0,0,0">
                  <w:txbxContent>
                    <w:p w14:paraId="42317BBA" w14:textId="5EBFE618" w:rsidR="0036471A" w:rsidRPr="0031758F" w:rsidRDefault="0036471A" w:rsidP="0061445A">
                      <w:pPr>
                        <w:pStyle w:val="Caption"/>
                        <w:rPr>
                          <w:sz w:val="21"/>
                          <w:szCs w:val="21"/>
                        </w:rPr>
                      </w:pPr>
                      <w:r>
                        <w:t xml:space="preserve">Table </w:t>
                      </w:r>
                      <w:fldSimple w:instr=" SEQ Table \* ARABIC ">
                        <w:r>
                          <w:rPr>
                            <w:noProof/>
                          </w:rPr>
                          <w:t>2</w:t>
                        </w:r>
                      </w:fldSimple>
                      <w:r>
                        <w:t xml:space="preserve"> Private – Mark’s School and Public – Danny’s College</w:t>
                      </w:r>
                    </w:p>
                  </w:txbxContent>
                </v:textbox>
                <w10:wrap type="tight"/>
              </v:shape>
            </w:pict>
          </mc:Fallback>
        </mc:AlternateContent>
      </w:r>
    </w:p>
    <w:sectPr w:rsidR="00A6680E" w:rsidRPr="002E396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56E41" w14:textId="77777777" w:rsidR="00306D5C" w:rsidRDefault="00306D5C" w:rsidP="002601E8">
      <w:pPr>
        <w:spacing w:after="0" w:line="240" w:lineRule="auto"/>
      </w:pPr>
      <w:r>
        <w:separator/>
      </w:r>
    </w:p>
  </w:endnote>
  <w:endnote w:type="continuationSeparator" w:id="0">
    <w:p w14:paraId="577A6065" w14:textId="77777777" w:rsidR="00306D5C" w:rsidRDefault="00306D5C" w:rsidP="0026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B4A3D" w14:textId="77777777" w:rsidR="00306D5C" w:rsidRDefault="00306D5C" w:rsidP="002601E8">
      <w:pPr>
        <w:spacing w:after="0" w:line="240" w:lineRule="auto"/>
      </w:pPr>
      <w:r>
        <w:separator/>
      </w:r>
    </w:p>
  </w:footnote>
  <w:footnote w:type="continuationSeparator" w:id="0">
    <w:p w14:paraId="0F85A5C7" w14:textId="77777777" w:rsidR="00306D5C" w:rsidRDefault="00306D5C" w:rsidP="002601E8">
      <w:pPr>
        <w:spacing w:after="0" w:line="240" w:lineRule="auto"/>
      </w:pPr>
      <w:r>
        <w:continuationSeparator/>
      </w:r>
    </w:p>
  </w:footnote>
  <w:footnote w:id="1">
    <w:p w14:paraId="3A763FCC" w14:textId="3EDE282B" w:rsidR="00A56197" w:rsidRDefault="00A56197">
      <w:pPr>
        <w:pStyle w:val="FootnoteText"/>
      </w:pPr>
      <w:r>
        <w:rPr>
          <w:rStyle w:val="FootnoteReference"/>
        </w:rPr>
        <w:footnoteRef/>
      </w:r>
      <w:r>
        <w:t xml:space="preserve"> </w:t>
      </w:r>
      <w:r w:rsidR="00695992">
        <w:t>In the website there is a word used that relates to the college’s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19D2" w14:textId="0DFDB4FA" w:rsidR="00FF0B21" w:rsidRPr="00FF0B21" w:rsidRDefault="00FF0B21">
    <w:pPr>
      <w:pStyle w:val="Header"/>
      <w:rPr>
        <w:i/>
        <w:sz w:val="20"/>
      </w:rPr>
    </w:pPr>
    <w:r w:rsidRPr="00FF0B21">
      <w:rPr>
        <w:i/>
        <w:sz w:val="20"/>
      </w:rPr>
      <w:t>Student Number: 18607</w:t>
    </w:r>
    <w:r>
      <w:rPr>
        <w:i/>
        <w:sz w:val="20"/>
      </w:rPr>
      <w:t>28</w:t>
    </w:r>
    <w:r>
      <w:rPr>
        <w:i/>
        <w:sz w:val="20"/>
      </w:rPr>
      <w:tab/>
      <w:t>Module Code:SI0230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FE"/>
    <w:rsid w:val="00024216"/>
    <w:rsid w:val="000413B7"/>
    <w:rsid w:val="000448BF"/>
    <w:rsid w:val="00064B46"/>
    <w:rsid w:val="000721B1"/>
    <w:rsid w:val="000C7CED"/>
    <w:rsid w:val="000D2B2C"/>
    <w:rsid w:val="000D741B"/>
    <w:rsid w:val="000F0291"/>
    <w:rsid w:val="00101261"/>
    <w:rsid w:val="0012304B"/>
    <w:rsid w:val="0013141E"/>
    <w:rsid w:val="001642F8"/>
    <w:rsid w:val="0016734A"/>
    <w:rsid w:val="00176C77"/>
    <w:rsid w:val="00181E19"/>
    <w:rsid w:val="001900E5"/>
    <w:rsid w:val="001A0209"/>
    <w:rsid w:val="001C3992"/>
    <w:rsid w:val="001C528A"/>
    <w:rsid w:val="00227F91"/>
    <w:rsid w:val="00234BB4"/>
    <w:rsid w:val="00244DB2"/>
    <w:rsid w:val="00250F9A"/>
    <w:rsid w:val="00251193"/>
    <w:rsid w:val="002601E8"/>
    <w:rsid w:val="00264C6E"/>
    <w:rsid w:val="00271728"/>
    <w:rsid w:val="00281B6A"/>
    <w:rsid w:val="00290F8E"/>
    <w:rsid w:val="002A427D"/>
    <w:rsid w:val="002B4DCF"/>
    <w:rsid w:val="002C3A7A"/>
    <w:rsid w:val="002C66DC"/>
    <w:rsid w:val="002E396E"/>
    <w:rsid w:val="002E516D"/>
    <w:rsid w:val="003003EB"/>
    <w:rsid w:val="00301623"/>
    <w:rsid w:val="003046E1"/>
    <w:rsid w:val="00306D5C"/>
    <w:rsid w:val="00307ECB"/>
    <w:rsid w:val="00313CAE"/>
    <w:rsid w:val="00320B80"/>
    <w:rsid w:val="00334E50"/>
    <w:rsid w:val="003471CD"/>
    <w:rsid w:val="00354887"/>
    <w:rsid w:val="00363188"/>
    <w:rsid w:val="0036471A"/>
    <w:rsid w:val="003679E9"/>
    <w:rsid w:val="003730CA"/>
    <w:rsid w:val="00387A6B"/>
    <w:rsid w:val="003900B3"/>
    <w:rsid w:val="003A1113"/>
    <w:rsid w:val="003A28B6"/>
    <w:rsid w:val="003B20B9"/>
    <w:rsid w:val="003B4F37"/>
    <w:rsid w:val="003C3F23"/>
    <w:rsid w:val="003F3A94"/>
    <w:rsid w:val="00433848"/>
    <w:rsid w:val="00433891"/>
    <w:rsid w:val="00435A60"/>
    <w:rsid w:val="00436C24"/>
    <w:rsid w:val="0045757D"/>
    <w:rsid w:val="0046435A"/>
    <w:rsid w:val="004755DF"/>
    <w:rsid w:val="004879D7"/>
    <w:rsid w:val="0049177C"/>
    <w:rsid w:val="00494CBE"/>
    <w:rsid w:val="004A5A43"/>
    <w:rsid w:val="004B25BD"/>
    <w:rsid w:val="004C14A1"/>
    <w:rsid w:val="004D538B"/>
    <w:rsid w:val="004F06C5"/>
    <w:rsid w:val="004F11B5"/>
    <w:rsid w:val="004F2092"/>
    <w:rsid w:val="0050091D"/>
    <w:rsid w:val="005021F9"/>
    <w:rsid w:val="00504B80"/>
    <w:rsid w:val="00510354"/>
    <w:rsid w:val="005154FE"/>
    <w:rsid w:val="005247AA"/>
    <w:rsid w:val="00536099"/>
    <w:rsid w:val="00546381"/>
    <w:rsid w:val="005475F8"/>
    <w:rsid w:val="00561A55"/>
    <w:rsid w:val="00566E3F"/>
    <w:rsid w:val="00574FC5"/>
    <w:rsid w:val="00577EC5"/>
    <w:rsid w:val="005A6F9F"/>
    <w:rsid w:val="005D5BF2"/>
    <w:rsid w:val="005F23F1"/>
    <w:rsid w:val="00601097"/>
    <w:rsid w:val="00607866"/>
    <w:rsid w:val="00611CB5"/>
    <w:rsid w:val="0061445A"/>
    <w:rsid w:val="00615349"/>
    <w:rsid w:val="0061687B"/>
    <w:rsid w:val="00621FEF"/>
    <w:rsid w:val="00625461"/>
    <w:rsid w:val="006302F9"/>
    <w:rsid w:val="00641C66"/>
    <w:rsid w:val="00664E40"/>
    <w:rsid w:val="00672A3A"/>
    <w:rsid w:val="006819F2"/>
    <w:rsid w:val="00695992"/>
    <w:rsid w:val="006A0118"/>
    <w:rsid w:val="006E11FA"/>
    <w:rsid w:val="006E4682"/>
    <w:rsid w:val="006F3562"/>
    <w:rsid w:val="007016B4"/>
    <w:rsid w:val="0071163F"/>
    <w:rsid w:val="007267C9"/>
    <w:rsid w:val="00732C2E"/>
    <w:rsid w:val="00735D30"/>
    <w:rsid w:val="00746B9C"/>
    <w:rsid w:val="00767DD8"/>
    <w:rsid w:val="00770BDC"/>
    <w:rsid w:val="007A7DAF"/>
    <w:rsid w:val="007E324A"/>
    <w:rsid w:val="007E441B"/>
    <w:rsid w:val="00802C43"/>
    <w:rsid w:val="00812A9C"/>
    <w:rsid w:val="00813B6A"/>
    <w:rsid w:val="00820487"/>
    <w:rsid w:val="00822E6D"/>
    <w:rsid w:val="00835730"/>
    <w:rsid w:val="00843172"/>
    <w:rsid w:val="00850FC7"/>
    <w:rsid w:val="00861D12"/>
    <w:rsid w:val="00867D3F"/>
    <w:rsid w:val="00874613"/>
    <w:rsid w:val="008E1234"/>
    <w:rsid w:val="00904CA2"/>
    <w:rsid w:val="00911E89"/>
    <w:rsid w:val="0091318C"/>
    <w:rsid w:val="00941200"/>
    <w:rsid w:val="00950F76"/>
    <w:rsid w:val="009575A3"/>
    <w:rsid w:val="00986BD5"/>
    <w:rsid w:val="009918B5"/>
    <w:rsid w:val="009B2BB0"/>
    <w:rsid w:val="009E32D1"/>
    <w:rsid w:val="009F72C0"/>
    <w:rsid w:val="009F799C"/>
    <w:rsid w:val="00A07099"/>
    <w:rsid w:val="00A12B45"/>
    <w:rsid w:val="00A24880"/>
    <w:rsid w:val="00A24F35"/>
    <w:rsid w:val="00A56197"/>
    <w:rsid w:val="00A653F4"/>
    <w:rsid w:val="00A66425"/>
    <w:rsid w:val="00A6680E"/>
    <w:rsid w:val="00A759DF"/>
    <w:rsid w:val="00A838D6"/>
    <w:rsid w:val="00A93244"/>
    <w:rsid w:val="00AA2C90"/>
    <w:rsid w:val="00AD2AB1"/>
    <w:rsid w:val="00AE5BCF"/>
    <w:rsid w:val="00AF1D7C"/>
    <w:rsid w:val="00AF44F9"/>
    <w:rsid w:val="00B03DBB"/>
    <w:rsid w:val="00B073E1"/>
    <w:rsid w:val="00B24F8E"/>
    <w:rsid w:val="00B6039B"/>
    <w:rsid w:val="00B61F70"/>
    <w:rsid w:val="00B7279A"/>
    <w:rsid w:val="00B74AC7"/>
    <w:rsid w:val="00BA110E"/>
    <w:rsid w:val="00BB7F68"/>
    <w:rsid w:val="00BC4C8E"/>
    <w:rsid w:val="00BD09F7"/>
    <w:rsid w:val="00C00696"/>
    <w:rsid w:val="00C23501"/>
    <w:rsid w:val="00C35981"/>
    <w:rsid w:val="00C40B32"/>
    <w:rsid w:val="00C40F9F"/>
    <w:rsid w:val="00C43F73"/>
    <w:rsid w:val="00C53AAB"/>
    <w:rsid w:val="00C55AA4"/>
    <w:rsid w:val="00C665DB"/>
    <w:rsid w:val="00C8694C"/>
    <w:rsid w:val="00C86FE3"/>
    <w:rsid w:val="00CA542C"/>
    <w:rsid w:val="00CB322C"/>
    <w:rsid w:val="00CB705A"/>
    <w:rsid w:val="00CC6C4D"/>
    <w:rsid w:val="00CC76C8"/>
    <w:rsid w:val="00CE2760"/>
    <w:rsid w:val="00CF4F2B"/>
    <w:rsid w:val="00D34351"/>
    <w:rsid w:val="00D429F9"/>
    <w:rsid w:val="00D51AB9"/>
    <w:rsid w:val="00D55B0D"/>
    <w:rsid w:val="00D61EEF"/>
    <w:rsid w:val="00D66302"/>
    <w:rsid w:val="00D73ED5"/>
    <w:rsid w:val="00D75CB4"/>
    <w:rsid w:val="00DB14DD"/>
    <w:rsid w:val="00DC245F"/>
    <w:rsid w:val="00DE5F25"/>
    <w:rsid w:val="00DF60E4"/>
    <w:rsid w:val="00E21755"/>
    <w:rsid w:val="00E22E96"/>
    <w:rsid w:val="00E26612"/>
    <w:rsid w:val="00E359CD"/>
    <w:rsid w:val="00E37CD1"/>
    <w:rsid w:val="00E54B4B"/>
    <w:rsid w:val="00E62068"/>
    <w:rsid w:val="00E76E0B"/>
    <w:rsid w:val="00E818AE"/>
    <w:rsid w:val="00E82830"/>
    <w:rsid w:val="00E920A4"/>
    <w:rsid w:val="00E94E2C"/>
    <w:rsid w:val="00EA08BB"/>
    <w:rsid w:val="00EB1B36"/>
    <w:rsid w:val="00EB1E6B"/>
    <w:rsid w:val="00EB7A27"/>
    <w:rsid w:val="00EC5A96"/>
    <w:rsid w:val="00ED0E8E"/>
    <w:rsid w:val="00EE6A9D"/>
    <w:rsid w:val="00EE7473"/>
    <w:rsid w:val="00EF6260"/>
    <w:rsid w:val="00F01921"/>
    <w:rsid w:val="00F131BB"/>
    <w:rsid w:val="00F258C2"/>
    <w:rsid w:val="00F3045F"/>
    <w:rsid w:val="00F5463C"/>
    <w:rsid w:val="00F576CA"/>
    <w:rsid w:val="00F603DC"/>
    <w:rsid w:val="00F62E2C"/>
    <w:rsid w:val="00F6352F"/>
    <w:rsid w:val="00F856FC"/>
    <w:rsid w:val="00F87A69"/>
    <w:rsid w:val="00F87B5F"/>
    <w:rsid w:val="00FA4DE6"/>
    <w:rsid w:val="00FB19CF"/>
    <w:rsid w:val="00FC31B6"/>
    <w:rsid w:val="00FC3A0A"/>
    <w:rsid w:val="00FE3215"/>
    <w:rsid w:val="00FE6F4F"/>
    <w:rsid w:val="00FF0B21"/>
    <w:rsid w:val="00FF6C7C"/>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12878A"/>
  <w15:chartTrackingRefBased/>
  <w15:docId w15:val="{7CE4D2EF-9442-420C-9CB4-F147CA79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4FE"/>
  </w:style>
  <w:style w:type="paragraph" w:styleId="Heading1">
    <w:name w:val="heading 1"/>
    <w:basedOn w:val="Normal"/>
    <w:next w:val="Normal"/>
    <w:link w:val="Heading1Char"/>
    <w:uiPriority w:val="9"/>
    <w:qFormat/>
    <w:rsid w:val="005154FE"/>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5154F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5154F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5154F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5154F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5154F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5154F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154F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5154F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F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5154F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5154F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5154F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5154F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5154F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5154F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154F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5154F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5154FE"/>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5154F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5154F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qFormat/>
    <w:rsid w:val="005154F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5154FE"/>
    <w:rPr>
      <w:color w:val="000000" w:themeColor="text1"/>
      <w:sz w:val="24"/>
      <w:szCs w:val="24"/>
    </w:rPr>
  </w:style>
  <w:style w:type="character" w:styleId="Strong">
    <w:name w:val="Strong"/>
    <w:basedOn w:val="DefaultParagraphFont"/>
    <w:uiPriority w:val="22"/>
    <w:qFormat/>
    <w:rsid w:val="005154F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5154F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5154FE"/>
    <w:pPr>
      <w:spacing w:after="0" w:line="240" w:lineRule="auto"/>
    </w:pPr>
  </w:style>
  <w:style w:type="paragraph" w:styleId="Quote">
    <w:name w:val="Quote"/>
    <w:basedOn w:val="Normal"/>
    <w:next w:val="Normal"/>
    <w:link w:val="QuoteChar"/>
    <w:uiPriority w:val="29"/>
    <w:qFormat/>
    <w:rsid w:val="005154F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5154F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5154F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5154F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5154FE"/>
    <w:rPr>
      <w:i/>
      <w:iCs/>
      <w:color w:val="auto"/>
    </w:rPr>
  </w:style>
  <w:style w:type="character" w:styleId="IntenseEmphasis">
    <w:name w:val="Intense Emphasis"/>
    <w:basedOn w:val="DefaultParagraphFont"/>
    <w:uiPriority w:val="21"/>
    <w:qFormat/>
    <w:rsid w:val="005154F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5154F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5154F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5154F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5154FE"/>
    <w:pPr>
      <w:outlineLvl w:val="9"/>
    </w:pPr>
  </w:style>
  <w:style w:type="character" w:styleId="Hyperlink">
    <w:name w:val="Hyperlink"/>
    <w:basedOn w:val="DefaultParagraphFont"/>
    <w:uiPriority w:val="99"/>
    <w:unhideWhenUsed/>
    <w:rsid w:val="00FC31B6"/>
    <w:rPr>
      <w:color w:val="0563C1" w:themeColor="hyperlink"/>
      <w:u w:val="single"/>
    </w:rPr>
  </w:style>
  <w:style w:type="character" w:styleId="UnresolvedMention">
    <w:name w:val="Unresolved Mention"/>
    <w:basedOn w:val="DefaultParagraphFont"/>
    <w:uiPriority w:val="99"/>
    <w:semiHidden/>
    <w:unhideWhenUsed/>
    <w:rsid w:val="00FC31B6"/>
    <w:rPr>
      <w:color w:val="605E5C"/>
      <w:shd w:val="clear" w:color="auto" w:fill="E1DFDD"/>
    </w:rPr>
  </w:style>
  <w:style w:type="paragraph" w:styleId="BalloonText">
    <w:name w:val="Balloon Text"/>
    <w:basedOn w:val="Normal"/>
    <w:link w:val="BalloonTextChar"/>
    <w:uiPriority w:val="99"/>
    <w:semiHidden/>
    <w:unhideWhenUsed/>
    <w:rsid w:val="002C6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DC"/>
    <w:rPr>
      <w:rFonts w:ascii="Segoe UI" w:hAnsi="Segoe UI" w:cs="Segoe UI"/>
      <w:sz w:val="18"/>
      <w:szCs w:val="18"/>
    </w:rPr>
  </w:style>
  <w:style w:type="paragraph" w:styleId="Header">
    <w:name w:val="header"/>
    <w:basedOn w:val="Normal"/>
    <w:link w:val="HeaderChar"/>
    <w:uiPriority w:val="99"/>
    <w:unhideWhenUsed/>
    <w:rsid w:val="00260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1E8"/>
  </w:style>
  <w:style w:type="paragraph" w:styleId="Footer">
    <w:name w:val="footer"/>
    <w:basedOn w:val="Normal"/>
    <w:link w:val="FooterChar"/>
    <w:uiPriority w:val="99"/>
    <w:unhideWhenUsed/>
    <w:rsid w:val="00260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1E8"/>
  </w:style>
  <w:style w:type="paragraph" w:styleId="FootnoteText">
    <w:name w:val="footnote text"/>
    <w:basedOn w:val="Normal"/>
    <w:link w:val="FootnoteTextChar"/>
    <w:uiPriority w:val="99"/>
    <w:semiHidden/>
    <w:unhideWhenUsed/>
    <w:rsid w:val="004575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57D"/>
    <w:rPr>
      <w:sz w:val="20"/>
      <w:szCs w:val="20"/>
    </w:rPr>
  </w:style>
  <w:style w:type="character" w:styleId="FootnoteReference">
    <w:name w:val="footnote reference"/>
    <w:basedOn w:val="DefaultParagraphFont"/>
    <w:uiPriority w:val="99"/>
    <w:semiHidden/>
    <w:unhideWhenUsed/>
    <w:rsid w:val="00457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8">
      <w:bodyDiv w:val="1"/>
      <w:marLeft w:val="0"/>
      <w:marRight w:val="0"/>
      <w:marTop w:val="0"/>
      <w:marBottom w:val="0"/>
      <w:divBdr>
        <w:top w:val="none" w:sz="0" w:space="0" w:color="auto"/>
        <w:left w:val="none" w:sz="0" w:space="0" w:color="auto"/>
        <w:bottom w:val="none" w:sz="0" w:space="0" w:color="auto"/>
        <w:right w:val="none" w:sz="0" w:space="0" w:color="auto"/>
      </w:divBdr>
      <w:divsChild>
        <w:div w:id="1710837749">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326400249">
      <w:bodyDiv w:val="1"/>
      <w:marLeft w:val="0"/>
      <w:marRight w:val="0"/>
      <w:marTop w:val="0"/>
      <w:marBottom w:val="0"/>
      <w:divBdr>
        <w:top w:val="none" w:sz="0" w:space="0" w:color="auto"/>
        <w:left w:val="none" w:sz="0" w:space="0" w:color="auto"/>
        <w:bottom w:val="none" w:sz="0" w:space="0" w:color="auto"/>
        <w:right w:val="none" w:sz="0" w:space="0" w:color="auto"/>
      </w:divBdr>
    </w:div>
    <w:div w:id="877666561">
      <w:bodyDiv w:val="1"/>
      <w:marLeft w:val="0"/>
      <w:marRight w:val="0"/>
      <w:marTop w:val="0"/>
      <w:marBottom w:val="0"/>
      <w:divBdr>
        <w:top w:val="none" w:sz="0" w:space="0" w:color="auto"/>
        <w:left w:val="none" w:sz="0" w:space="0" w:color="auto"/>
        <w:bottom w:val="none" w:sz="0" w:space="0" w:color="auto"/>
        <w:right w:val="none" w:sz="0" w:space="0" w:color="auto"/>
      </w:divBdr>
    </w:div>
    <w:div w:id="899904340">
      <w:bodyDiv w:val="1"/>
      <w:marLeft w:val="0"/>
      <w:marRight w:val="0"/>
      <w:marTop w:val="0"/>
      <w:marBottom w:val="0"/>
      <w:divBdr>
        <w:top w:val="none" w:sz="0" w:space="0" w:color="auto"/>
        <w:left w:val="none" w:sz="0" w:space="0" w:color="auto"/>
        <w:bottom w:val="none" w:sz="0" w:space="0" w:color="auto"/>
        <w:right w:val="none" w:sz="0" w:space="0" w:color="auto"/>
      </w:divBdr>
    </w:div>
    <w:div w:id="1099058556">
      <w:bodyDiv w:val="1"/>
      <w:marLeft w:val="0"/>
      <w:marRight w:val="0"/>
      <w:marTop w:val="0"/>
      <w:marBottom w:val="0"/>
      <w:divBdr>
        <w:top w:val="none" w:sz="0" w:space="0" w:color="auto"/>
        <w:left w:val="none" w:sz="0" w:space="0" w:color="auto"/>
        <w:bottom w:val="none" w:sz="0" w:space="0" w:color="auto"/>
        <w:right w:val="none" w:sz="0" w:space="0" w:color="auto"/>
      </w:divBdr>
    </w:div>
    <w:div w:id="13796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169/fqs-19.2.28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00B2-3846-4C23-A982-86B1708E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Novackova</dc:creator>
  <cp:keywords/>
  <dc:description/>
  <cp:lastModifiedBy>Kristina Novackova</cp:lastModifiedBy>
  <cp:revision>144</cp:revision>
  <dcterms:created xsi:type="dcterms:W3CDTF">2019-03-17T20:25:00Z</dcterms:created>
  <dcterms:modified xsi:type="dcterms:W3CDTF">2019-03-17T23:34:00Z</dcterms:modified>
</cp:coreProperties>
</file>